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0" w:lineRule="exact"/>
        <w:ind w:firstLine="0"/>
        <w:jc w:val="center"/>
      </w:pPr>
      <w:bookmarkStart w:id="0" w:name="_GoBack"/>
      <w:bookmarkEnd w:id="0"/>
      <w:r>
        <w:rPr>
          <w:rFonts w:ascii="FZXiaoBiaoSong-B05S" w:hAnsi="FZXiaoBiaoSong-B05S" w:eastAsia="FZXiaoBiaoSong-B05S" w:cs="FZXiaoBiaoSong-B05S"/>
          <w:b/>
          <w:color w:val="000000"/>
          <w:sz w:val="48"/>
        </w:rPr>
        <w:t>天津市西青区王稳庄镇第二幼儿园</w:t>
      </w:r>
      <w:r>
        <w:rPr>
          <w:rFonts w:ascii="FZXiaoBiaoSong-B05S" w:hAnsi="FZXiaoBiaoSong-B05S" w:eastAsia="FZXiaoBiaoSong-B05S" w:cs="FZXiaoBiaoSong-B05S"/>
          <w:b/>
          <w:color w:val="000000"/>
          <w:sz w:val="48"/>
        </w:rPr>
        <w:br w:type="textWrapping"/>
      </w:r>
      <w:r>
        <w:rPr>
          <w:rFonts w:ascii="FZXiaoBiaoSong-B05S" w:hAnsi="FZXiaoBiaoSong-B05S" w:eastAsia="FZXiaoBiaoSong-B05S" w:cs="FZXiaoBiaoSong-B05S"/>
          <w:b/>
          <w:color w:val="000000"/>
          <w:sz w:val="48"/>
        </w:rPr>
        <w:t>2025年度单位预算公开</w:t>
      </w:r>
    </w:p>
    <w:p>
      <w:pPr>
        <w:pageBreakBefore/>
        <w:spacing w:line="560" w:lineRule="exact"/>
        <w:ind w:firstLine="0"/>
        <w:jc w:val="center"/>
      </w:pPr>
      <w:r>
        <w:rPr>
          <w:rFonts w:ascii="黑体" w:hAnsi="黑体" w:eastAsia="黑体" w:cs="黑体"/>
          <w:b/>
          <w:color w:val="000000"/>
          <w:sz w:val="44"/>
        </w:rPr>
        <w:t>目    录</w:t>
      </w:r>
    </w:p>
    <w:p>
      <w:pPr>
        <w:spacing w:line="560" w:lineRule="exact"/>
        <w:ind w:firstLine="900"/>
        <w:jc w:val="both"/>
      </w:pPr>
      <w:r>
        <w:rPr>
          <w:rFonts w:ascii="仿宋" w:hAnsi="仿宋" w:eastAsia="仿宋" w:cs="仿宋"/>
          <w:b/>
          <w:color w:val="000000"/>
          <w:sz w:val="30"/>
        </w:rPr>
        <w:t>第一部分  概况</w:t>
      </w:r>
    </w:p>
    <w:p>
      <w:pPr>
        <w:spacing w:line="560" w:lineRule="exact"/>
        <w:ind w:firstLine="900"/>
        <w:jc w:val="both"/>
      </w:pPr>
      <w:r>
        <w:rPr>
          <w:rFonts w:ascii="仿宋" w:hAnsi="仿宋" w:eastAsia="仿宋" w:cs="仿宋"/>
          <w:b w:val="0"/>
          <w:color w:val="000000"/>
          <w:sz w:val="30"/>
        </w:rPr>
        <w:t>一、主要职责</w:t>
      </w:r>
    </w:p>
    <w:p>
      <w:pPr>
        <w:spacing w:line="560" w:lineRule="exact"/>
        <w:ind w:firstLine="900"/>
        <w:jc w:val="both"/>
      </w:pPr>
      <w:r>
        <w:rPr>
          <w:rFonts w:ascii="仿宋" w:hAnsi="仿宋" w:eastAsia="仿宋" w:cs="仿宋"/>
          <w:b w:val="0"/>
          <w:color w:val="000000"/>
          <w:sz w:val="30"/>
        </w:rPr>
        <w:t>二、机构设置情况</w:t>
      </w:r>
    </w:p>
    <w:p>
      <w:pPr>
        <w:spacing w:line="560" w:lineRule="exact"/>
        <w:ind w:firstLine="900"/>
        <w:jc w:val="both"/>
      </w:pPr>
      <w:r>
        <w:rPr>
          <w:rFonts w:ascii="仿宋" w:hAnsi="仿宋" w:eastAsia="仿宋" w:cs="仿宋"/>
          <w:b/>
          <w:color w:val="000000"/>
          <w:sz w:val="30"/>
        </w:rPr>
        <w:t>第二部分  2025年单位情况说明</w:t>
      </w:r>
    </w:p>
    <w:p>
      <w:pPr>
        <w:spacing w:line="560" w:lineRule="exact"/>
        <w:ind w:firstLine="900"/>
        <w:jc w:val="both"/>
      </w:pPr>
      <w:r>
        <w:rPr>
          <w:rFonts w:ascii="仿宋" w:hAnsi="仿宋" w:eastAsia="仿宋" w:cs="仿宋"/>
          <w:b w:val="0"/>
          <w:color w:val="000000"/>
          <w:sz w:val="30"/>
        </w:rPr>
        <w:t>一、关于收支总体情况表的说明</w:t>
      </w:r>
    </w:p>
    <w:p>
      <w:pPr>
        <w:spacing w:line="560" w:lineRule="exact"/>
        <w:ind w:firstLine="900"/>
        <w:jc w:val="both"/>
      </w:pPr>
      <w:r>
        <w:rPr>
          <w:rFonts w:ascii="仿宋" w:hAnsi="仿宋" w:eastAsia="仿宋" w:cs="仿宋"/>
          <w:b w:val="0"/>
          <w:color w:val="000000"/>
          <w:sz w:val="30"/>
        </w:rPr>
        <w:t>二、关于收入总体情况表的说明</w:t>
      </w:r>
    </w:p>
    <w:p>
      <w:pPr>
        <w:spacing w:line="560" w:lineRule="exact"/>
        <w:ind w:firstLine="900"/>
        <w:jc w:val="both"/>
      </w:pPr>
      <w:r>
        <w:rPr>
          <w:rFonts w:ascii="仿宋" w:hAnsi="仿宋" w:eastAsia="仿宋" w:cs="仿宋"/>
          <w:b w:val="0"/>
          <w:color w:val="000000"/>
          <w:sz w:val="30"/>
        </w:rPr>
        <w:t>三、关于支出总体情况表的说明</w:t>
      </w:r>
    </w:p>
    <w:p>
      <w:pPr>
        <w:spacing w:line="560" w:lineRule="exact"/>
        <w:ind w:firstLine="900"/>
        <w:jc w:val="both"/>
      </w:pPr>
      <w:r>
        <w:rPr>
          <w:rFonts w:ascii="仿宋" w:hAnsi="仿宋" w:eastAsia="仿宋" w:cs="仿宋"/>
          <w:b w:val="0"/>
          <w:color w:val="000000"/>
          <w:sz w:val="30"/>
        </w:rPr>
        <w:t>四、关于财政拨款收支总体情况表的说明</w:t>
      </w:r>
    </w:p>
    <w:p>
      <w:pPr>
        <w:spacing w:line="560" w:lineRule="exact"/>
        <w:ind w:firstLine="900"/>
        <w:jc w:val="both"/>
      </w:pPr>
      <w:r>
        <w:rPr>
          <w:rFonts w:ascii="仿宋" w:hAnsi="仿宋" w:eastAsia="仿宋" w:cs="仿宋"/>
          <w:b w:val="0"/>
          <w:color w:val="000000"/>
          <w:sz w:val="30"/>
        </w:rPr>
        <w:t>五、关于一般公共预算支出情况表的说明</w:t>
      </w:r>
    </w:p>
    <w:p>
      <w:pPr>
        <w:spacing w:line="560" w:lineRule="exact"/>
        <w:ind w:firstLine="900"/>
        <w:jc w:val="both"/>
      </w:pPr>
      <w:r>
        <w:rPr>
          <w:rFonts w:ascii="仿宋" w:hAnsi="仿宋" w:eastAsia="仿宋" w:cs="仿宋"/>
          <w:b w:val="0"/>
          <w:color w:val="000000"/>
          <w:sz w:val="30"/>
        </w:rPr>
        <w:t>六、关于一般公共预算基本支出情况表的说明</w:t>
      </w:r>
    </w:p>
    <w:p>
      <w:pPr>
        <w:spacing w:line="560" w:lineRule="exact"/>
        <w:ind w:firstLine="900"/>
        <w:jc w:val="both"/>
      </w:pPr>
      <w:r>
        <w:rPr>
          <w:rFonts w:ascii="仿宋" w:hAnsi="仿宋" w:eastAsia="仿宋" w:cs="仿宋"/>
          <w:b w:val="0"/>
          <w:color w:val="000000"/>
          <w:sz w:val="30"/>
        </w:rPr>
        <w:t>七、关于一般公共预算“三公”经费支出情况表的说明</w:t>
      </w:r>
    </w:p>
    <w:p>
      <w:pPr>
        <w:spacing w:line="560" w:lineRule="exact"/>
        <w:ind w:firstLine="900"/>
        <w:jc w:val="both"/>
      </w:pPr>
      <w:r>
        <w:rPr>
          <w:rFonts w:ascii="仿宋" w:hAnsi="仿宋" w:eastAsia="仿宋" w:cs="仿宋"/>
          <w:b w:val="0"/>
          <w:color w:val="000000"/>
          <w:sz w:val="30"/>
        </w:rPr>
        <w:t>八、关于政府性基金预算支出情况表的说明</w:t>
      </w:r>
    </w:p>
    <w:p>
      <w:pPr>
        <w:spacing w:line="560" w:lineRule="exact"/>
        <w:ind w:firstLine="900"/>
        <w:jc w:val="both"/>
      </w:pPr>
      <w:r>
        <w:rPr>
          <w:rFonts w:ascii="仿宋" w:hAnsi="仿宋" w:eastAsia="仿宋" w:cs="仿宋"/>
          <w:b w:val="0"/>
          <w:color w:val="000000"/>
          <w:sz w:val="30"/>
        </w:rPr>
        <w:t>九、关于国有资本经营预算支出情况表的说明</w:t>
      </w:r>
    </w:p>
    <w:p>
      <w:pPr>
        <w:spacing w:line="560" w:lineRule="exact"/>
        <w:ind w:firstLine="900"/>
        <w:jc w:val="both"/>
      </w:pPr>
      <w:r>
        <w:rPr>
          <w:rFonts w:ascii="仿宋" w:hAnsi="仿宋" w:eastAsia="仿宋" w:cs="仿宋"/>
          <w:b w:val="0"/>
          <w:color w:val="000000"/>
          <w:sz w:val="30"/>
        </w:rPr>
        <w:t>十、其他重要事项的情况说明</w:t>
      </w:r>
    </w:p>
    <w:p>
      <w:pPr>
        <w:spacing w:line="560" w:lineRule="exact"/>
        <w:ind w:firstLine="900"/>
        <w:jc w:val="both"/>
      </w:pPr>
      <w:r>
        <w:rPr>
          <w:rFonts w:ascii="仿宋" w:hAnsi="仿宋" w:eastAsia="仿宋" w:cs="仿宋"/>
          <w:b/>
          <w:color w:val="000000"/>
          <w:sz w:val="30"/>
        </w:rPr>
        <w:t>第三部分  名词解释</w:t>
      </w:r>
    </w:p>
    <w:p>
      <w:pPr>
        <w:spacing w:line="560" w:lineRule="exact"/>
        <w:ind w:firstLine="900"/>
        <w:jc w:val="both"/>
      </w:pPr>
      <w:r>
        <w:rPr>
          <w:rFonts w:ascii="仿宋" w:hAnsi="仿宋" w:eastAsia="仿宋" w:cs="仿宋"/>
          <w:b/>
          <w:color w:val="000000"/>
          <w:sz w:val="30"/>
        </w:rPr>
        <w:t>第四部分  2025年单位预算表</w:t>
      </w:r>
    </w:p>
    <w:p>
      <w:pPr>
        <w:spacing w:line="560" w:lineRule="exact"/>
        <w:ind w:firstLine="900"/>
        <w:jc w:val="both"/>
      </w:pPr>
      <w:r>
        <w:rPr>
          <w:rFonts w:ascii="仿宋" w:hAnsi="仿宋" w:eastAsia="仿宋" w:cs="仿宋"/>
          <w:b w:val="0"/>
          <w:color w:val="000000"/>
          <w:sz w:val="30"/>
        </w:rPr>
        <w:t>一、部门收支总体情况表</w:t>
      </w:r>
    </w:p>
    <w:p>
      <w:pPr>
        <w:spacing w:line="560" w:lineRule="exact"/>
        <w:ind w:firstLine="900"/>
        <w:jc w:val="both"/>
      </w:pPr>
      <w:r>
        <w:rPr>
          <w:rFonts w:ascii="仿宋" w:hAnsi="仿宋" w:eastAsia="仿宋" w:cs="仿宋"/>
          <w:b w:val="0"/>
          <w:color w:val="000000"/>
          <w:sz w:val="30"/>
        </w:rPr>
        <w:t>二、部门收入总体情况表</w:t>
      </w:r>
    </w:p>
    <w:p>
      <w:pPr>
        <w:spacing w:line="560" w:lineRule="exact"/>
        <w:ind w:firstLine="900"/>
        <w:jc w:val="both"/>
      </w:pPr>
      <w:r>
        <w:rPr>
          <w:rFonts w:ascii="仿宋" w:hAnsi="仿宋" w:eastAsia="仿宋" w:cs="仿宋"/>
          <w:b w:val="0"/>
          <w:color w:val="000000"/>
          <w:sz w:val="30"/>
        </w:rPr>
        <w:t>三、部门支出总体情况表</w:t>
      </w:r>
    </w:p>
    <w:p>
      <w:pPr>
        <w:spacing w:line="560" w:lineRule="exact"/>
        <w:ind w:firstLine="900"/>
        <w:jc w:val="both"/>
      </w:pPr>
      <w:r>
        <w:rPr>
          <w:rFonts w:ascii="仿宋" w:hAnsi="仿宋" w:eastAsia="仿宋" w:cs="仿宋"/>
          <w:b w:val="0"/>
          <w:color w:val="000000"/>
          <w:sz w:val="30"/>
        </w:rPr>
        <w:t>四、财政拨款收支总体情况表</w:t>
      </w:r>
    </w:p>
    <w:p>
      <w:pPr>
        <w:spacing w:line="560" w:lineRule="exact"/>
        <w:ind w:firstLine="900"/>
        <w:jc w:val="both"/>
      </w:pPr>
      <w:r>
        <w:rPr>
          <w:rFonts w:ascii="仿宋" w:hAnsi="仿宋" w:eastAsia="仿宋" w:cs="仿宋"/>
          <w:b w:val="0"/>
          <w:color w:val="000000"/>
          <w:sz w:val="30"/>
        </w:rPr>
        <w:t>五、一般公共预算支出情况表</w:t>
      </w:r>
    </w:p>
    <w:p>
      <w:pPr>
        <w:spacing w:line="560" w:lineRule="exact"/>
        <w:ind w:firstLine="900"/>
        <w:jc w:val="both"/>
      </w:pPr>
      <w:r>
        <w:rPr>
          <w:rFonts w:ascii="仿宋" w:hAnsi="仿宋" w:eastAsia="仿宋" w:cs="仿宋"/>
          <w:b w:val="0"/>
          <w:color w:val="000000"/>
          <w:sz w:val="30"/>
        </w:rPr>
        <w:t>六、一般公共预算基本支出情况表</w:t>
      </w:r>
    </w:p>
    <w:p>
      <w:pPr>
        <w:spacing w:line="560" w:lineRule="exact"/>
        <w:ind w:firstLine="900"/>
        <w:jc w:val="both"/>
      </w:pPr>
      <w:r>
        <w:rPr>
          <w:rFonts w:ascii="仿宋" w:hAnsi="仿宋" w:eastAsia="仿宋" w:cs="仿宋"/>
          <w:b w:val="0"/>
          <w:color w:val="000000"/>
          <w:sz w:val="30"/>
        </w:rPr>
        <w:t>七、一般公共预算“三公”经费支出情况表</w:t>
      </w:r>
    </w:p>
    <w:p>
      <w:pPr>
        <w:spacing w:line="560" w:lineRule="exact"/>
        <w:ind w:firstLine="900"/>
        <w:jc w:val="both"/>
      </w:pPr>
      <w:r>
        <w:rPr>
          <w:rFonts w:ascii="仿宋" w:hAnsi="仿宋" w:eastAsia="仿宋" w:cs="仿宋"/>
          <w:b w:val="0"/>
          <w:color w:val="000000"/>
          <w:sz w:val="30"/>
        </w:rPr>
        <w:t>八、政府性基金预算支出情况表</w:t>
      </w:r>
    </w:p>
    <w:p>
      <w:pPr>
        <w:spacing w:line="560" w:lineRule="exact"/>
        <w:ind w:firstLine="900"/>
        <w:jc w:val="both"/>
      </w:pPr>
      <w:r>
        <w:rPr>
          <w:rFonts w:ascii="仿宋" w:hAnsi="仿宋" w:eastAsia="仿宋" w:cs="仿宋"/>
          <w:b w:val="0"/>
          <w:color w:val="000000"/>
          <w:sz w:val="30"/>
        </w:rPr>
        <w:t>九、国有资本经营预算支出情况表</w:t>
      </w:r>
    </w:p>
    <w:p>
      <w:pPr>
        <w:spacing w:line="560" w:lineRule="exact"/>
        <w:ind w:firstLine="900"/>
        <w:jc w:val="both"/>
      </w:pPr>
      <w:r>
        <w:rPr>
          <w:rFonts w:ascii="仿宋" w:hAnsi="仿宋" w:eastAsia="仿宋" w:cs="仿宋"/>
          <w:b w:val="0"/>
          <w:color w:val="000000"/>
          <w:sz w:val="30"/>
        </w:rPr>
        <w:t>十、项目支出表</w:t>
      </w:r>
    </w:p>
    <w:p>
      <w:pPr>
        <w:spacing w:line="560" w:lineRule="exact"/>
        <w:ind w:firstLine="900"/>
        <w:jc w:val="both"/>
      </w:pPr>
      <w:r>
        <w:rPr>
          <w:rFonts w:ascii="仿宋" w:hAnsi="仿宋" w:eastAsia="仿宋" w:cs="仿宋"/>
          <w:b w:val="0"/>
          <w:color w:val="000000"/>
          <w:sz w:val="30"/>
        </w:rPr>
        <w:t>十一、关于空表的说明</w:t>
      </w:r>
    </w:p>
    <w:p>
      <w:pPr>
        <w:pageBreakBefore/>
        <w:spacing w:line="560" w:lineRule="exact"/>
        <w:ind w:firstLine="0"/>
        <w:jc w:val="center"/>
      </w:pPr>
      <w:r>
        <w:rPr>
          <w:rFonts w:ascii="FZXiaoBiaoSong-B05S" w:hAnsi="FZXiaoBiaoSong-B05S" w:eastAsia="FZXiaoBiaoSong-B05S" w:cs="FZXiaoBiaoSong-B05S"/>
          <w:b/>
          <w:color w:val="000000"/>
          <w:sz w:val="48"/>
        </w:rPr>
        <w:t>第一部分 概况</w:t>
      </w:r>
    </w:p>
    <w:p>
      <w:pPr>
        <w:spacing w:line="560" w:lineRule="exact"/>
        <w:ind w:firstLine="600"/>
        <w:jc w:val="both"/>
      </w:pPr>
      <w:r>
        <w:rPr>
          <w:rFonts w:ascii="黑体" w:hAnsi="黑体" w:eastAsia="黑体" w:cs="黑体"/>
          <w:b/>
          <w:color w:val="353232"/>
          <w:sz w:val="30"/>
        </w:rPr>
        <w:t>一、主要职责</w:t>
      </w:r>
    </w:p>
    <w:p>
      <w:pPr>
        <w:spacing w:line="560" w:lineRule="exact"/>
        <w:ind w:firstLine="600"/>
        <w:jc w:val="both"/>
      </w:pPr>
      <w:r>
        <w:rPr>
          <w:rFonts w:ascii="仿宋" w:hAnsi="仿宋" w:eastAsia="仿宋" w:cs="仿宋"/>
          <w:b w:val="0"/>
          <w:color w:val="000000"/>
          <w:sz w:val="30"/>
        </w:rPr>
        <w:t>一、主要职责</w:t>
      </w:r>
      <w:r>
        <w:rPr>
          <w:rFonts w:ascii="仿宋" w:hAnsi="仿宋" w:eastAsia="仿宋" w:cs="仿宋"/>
          <w:b w:val="0"/>
          <w:color w:val="000000"/>
          <w:sz w:val="30"/>
        </w:rPr>
        <w:br w:type="textWrapping"/>
      </w:r>
      <w:r>
        <w:rPr>
          <w:rFonts w:ascii="仿宋" w:hAnsi="仿宋" w:eastAsia="仿宋" w:cs="仿宋"/>
          <w:b w:val="0"/>
          <w:color w:val="000000"/>
          <w:sz w:val="30"/>
        </w:rPr>
        <w:t>认真贯彻管理条例，应上级要求科学规范开展幼儿教育教学活动，促进幼儿身心全面发展，办人民满意的幼儿园教育，为学龄前儿童提供保育和教育服务。</w:t>
      </w:r>
    </w:p>
    <w:p>
      <w:pPr>
        <w:spacing w:line="560" w:lineRule="exact"/>
        <w:ind w:firstLine="600"/>
        <w:jc w:val="both"/>
      </w:pPr>
      <w:r>
        <w:rPr>
          <w:rFonts w:ascii="黑体" w:hAnsi="黑体" w:eastAsia="黑体" w:cs="黑体"/>
          <w:b/>
          <w:color w:val="000000"/>
          <w:sz w:val="30"/>
        </w:rPr>
        <w:t>二、机构设置情况</w:t>
      </w:r>
    </w:p>
    <w:p>
      <w:pPr>
        <w:spacing w:line="560" w:lineRule="exact"/>
        <w:ind w:firstLine="600"/>
        <w:jc w:val="both"/>
      </w:pPr>
      <w:r>
        <w:rPr>
          <w:rFonts w:ascii="仿宋" w:hAnsi="仿宋" w:eastAsia="仿宋" w:cs="仿宋"/>
          <w:b w:val="0"/>
          <w:color w:val="000000"/>
          <w:sz w:val="30"/>
        </w:rPr>
        <w:t>天津市西青区王稳庄镇第二幼儿园部门内设1个职能科室；下辖1个预算单位。</w:t>
      </w:r>
    </w:p>
    <w:p>
      <w:pPr>
        <w:spacing w:line="560" w:lineRule="exact"/>
        <w:ind w:firstLine="600"/>
        <w:jc w:val="both"/>
      </w:pPr>
      <w:r>
        <w:rPr>
          <w:rFonts w:ascii="仿宋" w:hAnsi="仿宋" w:eastAsia="仿宋" w:cs="仿宋"/>
          <w:b w:val="0"/>
          <w:color w:val="000000"/>
          <w:sz w:val="30"/>
        </w:rPr>
        <w:t>纳入天津市西青区王稳庄镇第二幼儿园单位2025年部门预算编制范围的预算单位包括：</w:t>
      </w:r>
    </w:p>
    <w:p>
      <w:pPr>
        <w:spacing w:line="560" w:lineRule="exact"/>
        <w:ind w:firstLine="600"/>
        <w:jc w:val="both"/>
      </w:pPr>
      <w:r>
        <w:rPr>
          <w:rFonts w:ascii="仿宋" w:hAnsi="仿宋" w:eastAsia="仿宋" w:cs="仿宋"/>
          <w:b w:val="0"/>
          <w:color w:val="000000"/>
          <w:sz w:val="30"/>
        </w:rPr>
        <w:t>1.天津市西青区王稳庄镇第二幼儿园</w:t>
      </w:r>
    </w:p>
    <w:p>
      <w:pPr>
        <w:pageBreakBefore/>
        <w:spacing w:line="560" w:lineRule="exact"/>
        <w:ind w:firstLine="0"/>
        <w:jc w:val="center"/>
      </w:pPr>
      <w:r>
        <w:rPr>
          <w:rFonts w:ascii="FZXiaoBiaoSong-B05S" w:hAnsi="FZXiaoBiaoSong-B05S" w:eastAsia="FZXiaoBiaoSong-B05S" w:cs="FZXiaoBiaoSong-B05S"/>
          <w:b/>
          <w:color w:val="000000"/>
          <w:sz w:val="48"/>
        </w:rPr>
        <w:t>第二部分  2025年度单位预算情况说明</w:t>
      </w:r>
    </w:p>
    <w:p>
      <w:pPr>
        <w:spacing w:line="560" w:lineRule="exact"/>
        <w:ind w:firstLine="600"/>
        <w:jc w:val="both"/>
      </w:pPr>
      <w:r>
        <w:rPr>
          <w:rFonts w:ascii="黑体" w:hAnsi="黑体" w:eastAsia="黑体" w:cs="黑体"/>
          <w:b/>
          <w:color w:val="000000"/>
          <w:sz w:val="30"/>
        </w:rPr>
        <w:t>一、关于收支总体情况表的说明</w:t>
      </w:r>
    </w:p>
    <w:p>
      <w:pPr>
        <w:spacing w:line="560" w:lineRule="exact"/>
        <w:ind w:firstLine="600"/>
        <w:jc w:val="both"/>
      </w:pPr>
      <w:r>
        <w:rPr>
          <w:rFonts w:ascii="仿宋" w:hAnsi="仿宋" w:eastAsia="仿宋" w:cs="仿宋"/>
          <w:b w:val="0"/>
          <w:color w:val="000000"/>
          <w:sz w:val="30"/>
        </w:rPr>
        <w:t>按照综合预算的原则，天津市西青区王稳庄镇第二幼儿园单位所有收入和支出均纳入部门预算管理。收入包括：一般公共预算拨款收入421.59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421.59万元。天津市西青区王稳庄镇第二幼儿园单位2025年收支总预算421.59万元。</w:t>
      </w:r>
    </w:p>
    <w:p>
      <w:pPr>
        <w:spacing w:line="560" w:lineRule="exact"/>
        <w:ind w:firstLine="600"/>
        <w:jc w:val="both"/>
      </w:pPr>
      <w:r>
        <w:rPr>
          <w:rFonts w:ascii="黑体" w:hAnsi="黑体" w:eastAsia="黑体" w:cs="黑体"/>
          <w:b/>
          <w:color w:val="000000"/>
          <w:sz w:val="30"/>
        </w:rPr>
        <w:t>二、关于收入总体情况表的说明</w:t>
      </w:r>
    </w:p>
    <w:p>
      <w:pPr>
        <w:spacing w:line="560" w:lineRule="exact"/>
        <w:ind w:firstLine="600"/>
        <w:jc w:val="both"/>
      </w:pPr>
      <w:r>
        <w:rPr>
          <w:rFonts w:ascii="仿宋" w:hAnsi="仿宋" w:eastAsia="仿宋" w:cs="仿宋"/>
          <w:b w:val="0"/>
          <w:color w:val="000000"/>
          <w:sz w:val="30"/>
        </w:rPr>
        <w:t>天津市西青区王稳庄镇第二幼儿园单位2025年部门预算收入421.59万元，与上年预算相比增加9.18万元，主要原因是基本支出中人员经费增加、公用经费缩减开支其中：上年结转结余0万元，占0%；一般公共预算421.59万元，占100.00%；政府性基金预算0万元，占0%；国有资本经营预算0万元，占0%；财政专户管理资金0万元，占0%；事业收入0万元，占0%；事业单位经营收入0万元，占0%；上级补助收入0万元，占0%；附属单位上缴收入0万元，占0%；其他收入0万元，占0%。</w:t>
      </w:r>
    </w:p>
    <w:p>
      <w:pPr>
        <w:spacing w:line="560" w:lineRule="exact"/>
        <w:ind w:firstLine="600"/>
        <w:jc w:val="both"/>
      </w:pPr>
      <w:r>
        <w:rPr>
          <w:rFonts w:ascii="黑体" w:hAnsi="黑体" w:eastAsia="黑体" w:cs="黑体"/>
          <w:b/>
          <w:color w:val="000000"/>
          <w:sz w:val="30"/>
        </w:rPr>
        <w:t>三、关于支出总体情况表的说明</w:t>
      </w:r>
    </w:p>
    <w:p>
      <w:pPr>
        <w:spacing w:line="560" w:lineRule="exact"/>
        <w:ind w:firstLine="600"/>
        <w:jc w:val="both"/>
      </w:pPr>
      <w:r>
        <w:rPr>
          <w:rFonts w:ascii="仿宋" w:hAnsi="仿宋" w:eastAsia="仿宋" w:cs="仿宋"/>
          <w:b w:val="0"/>
          <w:color w:val="000000"/>
          <w:sz w:val="30"/>
        </w:rPr>
        <w:t>天津市西青区王稳庄镇第二幼儿园单位2025年支出预算421.59万元，与上年预算相比增加9.18万元，主要原因是基本支出中人员经费增加、公用经费缩减开支其中：基本支出421.59万元，占100.00%；项目支出0万元，占0%；事业单位经营支出0万元，占0%；上缴上级支出0万元，占0%；对附属单位补助支出0万元，占0%。</w:t>
      </w:r>
    </w:p>
    <w:p>
      <w:pPr>
        <w:spacing w:line="560" w:lineRule="exact"/>
        <w:ind w:firstLine="600"/>
        <w:jc w:val="both"/>
      </w:pPr>
      <w:r>
        <w:rPr>
          <w:rFonts w:ascii="黑体" w:hAnsi="黑体" w:eastAsia="黑体" w:cs="黑体"/>
          <w:b/>
          <w:color w:val="000000"/>
          <w:sz w:val="30"/>
        </w:rPr>
        <w:t>四、关于财政拨款收支总体情况表的说明</w:t>
      </w:r>
    </w:p>
    <w:p>
      <w:pPr>
        <w:spacing w:line="560" w:lineRule="exact"/>
        <w:ind w:firstLine="600"/>
        <w:jc w:val="both"/>
      </w:pPr>
      <w:r>
        <w:rPr>
          <w:rFonts w:ascii="仿宋" w:hAnsi="仿宋" w:eastAsia="仿宋" w:cs="仿宋"/>
          <w:b w:val="0"/>
          <w:color w:val="000000"/>
          <w:sz w:val="30"/>
        </w:rPr>
        <w:t>天津市西青区王稳庄镇第二幼儿园单位2025年财政拨款收入预算421.59万元，与上年预算相比增加9.18万元，主要原因是基本支出中人员经费增加、公用经费缩减开支收入包括：一般公共预算拨款收入421.59万元、政府性基金预算拨款收入0万元、上年财政结转结余0万元、国有资本经营预算拨款收入0万元、2025年财政拨款支出预算421.59万元，与上年预算相比增加9.18万元，主要原因是基本支出中人员经费增加、公用经费缩减开支支出包括：教育支出421.59万元。</w:t>
      </w:r>
    </w:p>
    <w:p>
      <w:pPr>
        <w:spacing w:line="560" w:lineRule="exact"/>
        <w:ind w:firstLine="600"/>
        <w:jc w:val="both"/>
      </w:pPr>
      <w:r>
        <w:rPr>
          <w:rFonts w:ascii="黑体" w:hAnsi="黑体" w:eastAsia="黑体" w:cs="黑体"/>
          <w:b/>
          <w:color w:val="000000"/>
          <w:sz w:val="30"/>
        </w:rPr>
        <w:t>五、关于一般公共预算支出情况表的说明</w:t>
      </w:r>
    </w:p>
    <w:p>
      <w:pPr>
        <w:spacing w:line="560" w:lineRule="exact"/>
        <w:ind w:firstLine="600"/>
        <w:jc w:val="both"/>
      </w:pPr>
      <w:r>
        <w:rPr>
          <w:rFonts w:ascii="楷体" w:hAnsi="楷体" w:eastAsia="楷体" w:cs="楷体"/>
          <w:b/>
          <w:color w:val="000000"/>
          <w:sz w:val="30"/>
        </w:rPr>
        <w:t>（一）总体情况</w:t>
      </w:r>
    </w:p>
    <w:p>
      <w:pPr>
        <w:spacing w:line="560" w:lineRule="exact"/>
        <w:ind w:firstLine="600"/>
        <w:jc w:val="both"/>
      </w:pPr>
      <w:r>
        <w:rPr>
          <w:rFonts w:ascii="仿宋" w:hAnsi="仿宋" w:eastAsia="仿宋" w:cs="仿宋"/>
          <w:b w:val="0"/>
          <w:color w:val="000000"/>
          <w:sz w:val="30"/>
        </w:rPr>
        <w:t>天津市西青区王稳庄镇第二幼儿园单位2025年一般公共预算支出421.59万元(上年412.41万元），与上年预算相比增加9.18万元，主要原因是基本支出中人员经费增加、公用经费缩减开支</w:t>
      </w:r>
    </w:p>
    <w:p>
      <w:pPr>
        <w:spacing w:line="560" w:lineRule="exact"/>
        <w:ind w:firstLine="600"/>
        <w:jc w:val="both"/>
      </w:pPr>
      <w:r>
        <w:rPr>
          <w:rFonts w:ascii="楷体" w:hAnsi="楷体" w:eastAsia="楷体" w:cs="楷体"/>
          <w:b/>
          <w:color w:val="000000"/>
          <w:sz w:val="30"/>
        </w:rPr>
        <w:t>（二）具体情况</w:t>
      </w:r>
    </w:p>
    <w:p>
      <w:pPr>
        <w:spacing w:line="560" w:lineRule="exact"/>
        <w:ind w:firstLine="600"/>
        <w:jc w:val="both"/>
      </w:pPr>
      <w:r>
        <w:rPr>
          <w:rFonts w:ascii="仿宋" w:hAnsi="仿宋" w:eastAsia="仿宋" w:cs="仿宋"/>
          <w:b w:val="0"/>
          <w:color w:val="000000"/>
          <w:sz w:val="30"/>
        </w:rPr>
        <w:t>1、“教育支出（类）”421.59万元，与上年预算相比增加9.18万元，主要原因是基本支出中人员经费增加、公用经费缩减开支其中：“普通教育（款）”421.59万元，包括：“学前教育（项）”421.59万元，主要用于基本支出中人员经费、公用经费。</w:t>
      </w:r>
    </w:p>
    <w:p>
      <w:pPr>
        <w:spacing w:line="560" w:lineRule="exact"/>
        <w:ind w:firstLine="600"/>
        <w:jc w:val="both"/>
      </w:pPr>
      <w:r>
        <w:rPr>
          <w:rFonts w:ascii="黑体" w:hAnsi="黑体" w:eastAsia="黑体" w:cs="黑体"/>
          <w:b/>
          <w:color w:val="000000"/>
          <w:sz w:val="30"/>
        </w:rPr>
        <w:t>六、关于一般公共预算基本支出情况表的说明</w:t>
      </w:r>
    </w:p>
    <w:p>
      <w:pPr>
        <w:spacing w:line="560" w:lineRule="exact"/>
        <w:ind w:firstLine="600"/>
        <w:jc w:val="both"/>
      </w:pPr>
      <w:r>
        <w:rPr>
          <w:rFonts w:ascii="仿宋" w:hAnsi="仿宋" w:eastAsia="仿宋" w:cs="仿宋"/>
          <w:b w:val="0"/>
          <w:color w:val="000000"/>
          <w:sz w:val="30"/>
        </w:rPr>
        <w:t>天津市西青区王稳庄镇第二幼儿园单位2025年一般公共预算基本支出 421.59万元，与上年预算相比增加9.18万元，主要原因是基本支出中人员经费增加、公用经费缩减开支其中：人员经费 352.15万元，主要包括：基本工资、津贴补贴、绩效工资、机关事业单位基本养老保险缴费、职业年金缴费、职工基本医疗保险缴费、其他社会保障缴费、住房公积金、医疗费、其他工资福利支出、退休费等；</w:t>
      </w:r>
    </w:p>
    <w:p>
      <w:pPr>
        <w:spacing w:line="560" w:lineRule="exact"/>
        <w:ind w:firstLine="600"/>
        <w:jc w:val="both"/>
      </w:pPr>
      <w:r>
        <w:rPr>
          <w:rFonts w:ascii="仿宋" w:hAnsi="仿宋" w:eastAsia="仿宋" w:cs="仿宋"/>
          <w:b w:val="0"/>
          <w:color w:val="000000"/>
          <w:sz w:val="30"/>
        </w:rPr>
        <w:t>公用经费69.44万元，主要包括：办公费、手续费、物业管理费、维修（护）费、培训费、工会经费、福利费、其他交通费用、其他商品和服务支出等。</w:t>
      </w:r>
    </w:p>
    <w:p>
      <w:pPr>
        <w:spacing w:line="560" w:lineRule="exact"/>
        <w:ind w:firstLine="600"/>
        <w:jc w:val="both"/>
      </w:pPr>
      <w:r>
        <w:rPr>
          <w:rFonts w:ascii="黑体" w:hAnsi="黑体" w:eastAsia="黑体" w:cs="黑体"/>
          <w:b/>
          <w:color w:val="000000"/>
          <w:sz w:val="30"/>
        </w:rPr>
        <w:t>七、关于一般公共预算“三公”经费支出情况表的说明</w:t>
      </w:r>
      <w:r>
        <w:rPr>
          <w:rFonts w:ascii="仿宋" w:hAnsi="仿宋" w:eastAsia="仿宋" w:cs="仿宋"/>
          <w:b w:val="0"/>
          <w:color w:val="000000"/>
          <w:sz w:val="30"/>
        </w:rPr>
        <w:t>2025年一般公共预算“三公”经费安排0万元，与2024年预算相比00.00万元，主要原因是一般公共预算未安排“三公”经费</w:t>
      </w:r>
    </w:p>
    <w:p>
      <w:pPr>
        <w:spacing w:line="560" w:lineRule="exact"/>
        <w:ind w:firstLine="600"/>
        <w:jc w:val="both"/>
      </w:pPr>
      <w:r>
        <w:rPr>
          <w:rFonts w:ascii="仿宋" w:hAnsi="仿宋" w:eastAsia="仿宋" w:cs="仿宋"/>
          <w:b w:val="0"/>
          <w:color w:val="000000"/>
          <w:sz w:val="30"/>
        </w:rPr>
        <w:t>具体情况：</w:t>
      </w:r>
    </w:p>
    <w:p>
      <w:pPr>
        <w:spacing w:line="560" w:lineRule="exact"/>
        <w:ind w:firstLine="600"/>
        <w:jc w:val="both"/>
      </w:pPr>
      <w:r>
        <w:rPr>
          <w:rFonts w:ascii="仿宋" w:hAnsi="仿宋" w:eastAsia="仿宋" w:cs="仿宋"/>
          <w:b w:val="0"/>
          <w:color w:val="000000"/>
          <w:sz w:val="30"/>
        </w:rPr>
        <w:t>(一)、2025年因公出国（境）费预算0万元，与2024年预算相比00.00万元，主要原因是未安排因公出国（境）费。</w:t>
      </w:r>
    </w:p>
    <w:p>
      <w:pPr>
        <w:spacing w:line="560" w:lineRule="exact"/>
        <w:ind w:firstLine="600"/>
        <w:jc w:val="both"/>
      </w:pPr>
      <w:r>
        <w:rPr>
          <w:rFonts w:ascii="仿宋" w:hAnsi="仿宋" w:eastAsia="仿宋" w:cs="仿宋"/>
          <w:b w:val="0"/>
          <w:color w:val="000000"/>
          <w:sz w:val="30"/>
        </w:rPr>
        <w:t>(二)、2025年公务用车购置及运行费预算0万元，</w:t>
      </w:r>
    </w:p>
    <w:p>
      <w:pPr>
        <w:spacing w:line="560" w:lineRule="exact"/>
        <w:ind w:firstLine="600"/>
        <w:jc w:val="both"/>
      </w:pPr>
      <w:r>
        <w:rPr>
          <w:rFonts w:ascii="仿宋" w:hAnsi="仿宋" w:eastAsia="仿宋" w:cs="仿宋"/>
          <w:b w:val="0"/>
          <w:color w:val="000000"/>
          <w:sz w:val="30"/>
        </w:rPr>
        <w:t>其中公务用车运行费0万元，与2024年预算相比00万元，主要原因是未安排公务用车购置及运行费；公务用车购置费0万元，与2024年预算相比00万元，主要原因是未安排公务用车购置费。</w:t>
      </w:r>
    </w:p>
    <w:p>
      <w:pPr>
        <w:spacing w:line="560" w:lineRule="exact"/>
        <w:ind w:firstLine="600"/>
        <w:jc w:val="both"/>
      </w:pPr>
      <w:r>
        <w:rPr>
          <w:rFonts w:ascii="仿宋" w:hAnsi="仿宋" w:eastAsia="仿宋" w:cs="仿宋"/>
          <w:b w:val="0"/>
          <w:color w:val="000000"/>
          <w:sz w:val="30"/>
        </w:rPr>
        <w:t>(三)、2025年公务接待费预算0万元，与2024年预算相比00万元，主要原因是未安排公务接待费。</w:t>
      </w:r>
    </w:p>
    <w:p>
      <w:pPr>
        <w:spacing w:line="560" w:lineRule="exact"/>
        <w:ind w:firstLine="600"/>
        <w:jc w:val="both"/>
      </w:pPr>
      <w:r>
        <w:rPr>
          <w:rFonts w:ascii="黑体" w:hAnsi="黑体" w:eastAsia="黑体" w:cs="黑体"/>
          <w:b/>
          <w:color w:val="000000"/>
          <w:sz w:val="30"/>
        </w:rPr>
        <w:t>八、关于政府性基金预算支出情况表的说明</w:t>
      </w:r>
    </w:p>
    <w:p>
      <w:pPr>
        <w:spacing w:line="560" w:lineRule="exact"/>
        <w:ind w:firstLine="600"/>
        <w:jc w:val="both"/>
      </w:pPr>
      <w:r>
        <w:rPr>
          <w:rFonts w:ascii="仿宋" w:hAnsi="仿宋" w:eastAsia="仿宋" w:cs="仿宋"/>
          <w:b w:val="0"/>
          <w:color w:val="000000"/>
          <w:sz w:val="30"/>
        </w:rPr>
        <w:t>2025年天津市西青区王稳庄镇第二幼儿园单位预算中没有使用政府性基金预算安排的支出。</w:t>
      </w:r>
    </w:p>
    <w:p>
      <w:pPr>
        <w:spacing w:line="560" w:lineRule="exact"/>
        <w:ind w:firstLine="600"/>
        <w:jc w:val="both"/>
      </w:pPr>
      <w:r>
        <w:rPr>
          <w:rFonts w:ascii="黑体" w:hAnsi="黑体" w:eastAsia="黑体" w:cs="黑体"/>
          <w:b/>
          <w:color w:val="000000"/>
          <w:sz w:val="30"/>
        </w:rPr>
        <w:t>九、关于国有资本经营预算支出情况表的说明</w:t>
      </w:r>
    </w:p>
    <w:p>
      <w:pPr>
        <w:spacing w:line="560" w:lineRule="exact"/>
        <w:ind w:firstLine="600"/>
        <w:jc w:val="both"/>
      </w:pPr>
      <w:r>
        <w:rPr>
          <w:rFonts w:ascii="仿宋" w:hAnsi="仿宋" w:eastAsia="仿宋" w:cs="仿宋"/>
          <w:b w:val="0"/>
          <w:color w:val="000000"/>
          <w:sz w:val="30"/>
        </w:rPr>
        <w:t>2025年天津市西青区王稳庄镇第二幼儿园单位预算中没有使用国有资本经营预算预算安排的支出。</w:t>
      </w:r>
    </w:p>
    <w:p>
      <w:pPr>
        <w:spacing w:line="560" w:lineRule="exact"/>
        <w:ind w:firstLine="600"/>
        <w:jc w:val="both"/>
      </w:pPr>
      <w:r>
        <w:rPr>
          <w:rFonts w:ascii="黑体" w:hAnsi="黑体" w:eastAsia="黑体" w:cs="黑体"/>
          <w:b/>
          <w:color w:val="000000"/>
          <w:sz w:val="30"/>
        </w:rPr>
        <w:t>十、其他重要事项的情况说明</w:t>
      </w:r>
    </w:p>
    <w:p>
      <w:pPr>
        <w:spacing w:line="560" w:lineRule="exact"/>
        <w:ind w:firstLine="600"/>
        <w:jc w:val="both"/>
      </w:pPr>
      <w:r>
        <w:rPr>
          <w:rFonts w:ascii="楷体" w:hAnsi="楷体" w:eastAsia="楷体" w:cs="楷体"/>
          <w:b/>
          <w:color w:val="000000"/>
          <w:sz w:val="30"/>
        </w:rPr>
        <w:t>（一）机关运行经费。</w:t>
      </w:r>
    </w:p>
    <w:p>
      <w:pPr>
        <w:spacing w:line="560" w:lineRule="exact"/>
        <w:ind w:firstLine="600"/>
        <w:jc w:val="both"/>
      </w:pPr>
      <w:r>
        <w:rPr>
          <w:rFonts w:ascii="仿宋" w:hAnsi="仿宋" w:eastAsia="仿宋" w:cs="仿宋"/>
          <w:b w:val="0"/>
          <w:color w:val="000000"/>
          <w:sz w:val="30"/>
        </w:rPr>
        <w:t>本部门2025年未安排机关运行经费预算。</w:t>
      </w:r>
    </w:p>
    <w:p>
      <w:pPr>
        <w:spacing w:line="560" w:lineRule="exact"/>
        <w:ind w:firstLine="600"/>
        <w:jc w:val="both"/>
      </w:pPr>
      <w:r>
        <w:rPr>
          <w:rFonts w:ascii="楷体" w:hAnsi="楷体" w:eastAsia="楷体" w:cs="楷体"/>
          <w:b/>
          <w:color w:val="000000"/>
          <w:sz w:val="30"/>
        </w:rPr>
        <w:t>（二）政府采购情况</w:t>
      </w:r>
      <w:r>
        <w:rPr>
          <w:rFonts w:ascii="仿宋" w:hAnsi="仿宋" w:eastAsia="仿宋" w:cs="仿宋"/>
          <w:b w:val="0"/>
          <w:color w:val="000000"/>
          <w:sz w:val="30"/>
        </w:rPr>
        <w:t>本部门2025年安排政府采购预算0万元，其中：政府采购货物支出0万元、政府采购工程支出0万元、政府采购服务支出0万元。主要项目是：本部门2025年未安排政府采购预算。</w:t>
      </w:r>
    </w:p>
    <w:p>
      <w:pPr>
        <w:spacing w:line="560" w:lineRule="exact"/>
        <w:ind w:firstLine="600"/>
        <w:jc w:val="both"/>
      </w:pPr>
      <w:r>
        <w:rPr>
          <w:rFonts w:ascii="楷体" w:hAnsi="楷体" w:eastAsia="楷体" w:cs="楷体"/>
          <w:b/>
          <w:color w:val="000000"/>
          <w:sz w:val="30"/>
        </w:rPr>
        <w:t>（三）国有资产占用情况</w:t>
      </w:r>
    </w:p>
    <w:p>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pPr>
        <w:spacing w:line="560" w:lineRule="exact"/>
        <w:ind w:firstLine="600"/>
        <w:jc w:val="both"/>
      </w:pPr>
      <w:r>
        <w:rPr>
          <w:rFonts w:ascii="楷体" w:hAnsi="楷体" w:eastAsia="楷体" w:cs="楷体"/>
          <w:b/>
          <w:color w:val="000000"/>
          <w:sz w:val="30"/>
        </w:rPr>
        <w:t>（四）预算绩效情况说明。</w:t>
      </w:r>
    </w:p>
    <w:p>
      <w:pPr>
        <w:spacing w:line="560" w:lineRule="exact"/>
        <w:ind w:firstLine="600"/>
        <w:jc w:val="both"/>
      </w:pPr>
      <w:r>
        <w:rPr>
          <w:rFonts w:ascii="仿宋" w:hAnsi="仿宋" w:eastAsia="仿宋" w:cs="仿宋"/>
          <w:b w:val="0"/>
          <w:color w:val="000000"/>
          <w:sz w:val="30"/>
        </w:rPr>
        <w:t>天津市西青区王稳庄镇第二幼儿园单位2025年实行绩效目标管理的项目0个，涉及预算金额0万元。</w:t>
      </w:r>
    </w:p>
    <w:p>
      <w:pPr>
        <w:pageBreakBefore/>
        <w:spacing w:line="560" w:lineRule="exact"/>
        <w:ind w:firstLine="0"/>
        <w:jc w:val="center"/>
      </w:pPr>
      <w:r>
        <w:rPr>
          <w:rFonts w:ascii="黑体" w:hAnsi="黑体" w:eastAsia="黑体" w:cs="黑体"/>
          <w:b/>
          <w:color w:val="000000"/>
          <w:sz w:val="32"/>
        </w:rPr>
        <w:t>第三部分  名词解释</w:t>
      </w:r>
    </w:p>
    <w:p>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spacing w:line="2000" w:lineRule="exact"/>
        <w:ind w:firstLine="0"/>
        <w:jc w:val="center"/>
      </w:pPr>
      <w:r>
        <w:rPr>
          <w:rFonts w:ascii="FZXiaoBiaoSong-B05S" w:hAnsi="FZXiaoBiaoSong-B05S" w:eastAsia="FZXiaoBiaoSong-B05S" w:cs="FZXiaoBiaoSong-B05S"/>
          <w:b/>
          <w:color w:val="000000"/>
          <w:sz w:val="48"/>
        </w:rPr>
        <w:t>第四部分   2025年单位预算表</w:t>
      </w:r>
    </w:p>
    <w:p>
      <w:pPr>
        <w:spacing w:line="560" w:lineRule="exact"/>
        <w:ind w:firstLine="0"/>
        <w:jc w:val="both"/>
      </w:pPr>
      <w:r>
        <w:rPr>
          <w:rFonts w:ascii="楷体" w:hAnsi="楷体" w:eastAsia="楷体" w:cs="楷体"/>
          <w:b/>
          <w:color w:val="000000"/>
          <w:sz w:val="30"/>
        </w:rPr>
        <w:t>一、《部门收支总体情况表》</w:t>
      </w:r>
    </w:p>
    <w:p>
      <w:pPr>
        <w:spacing w:line="560" w:lineRule="exact"/>
        <w:ind w:firstLine="0"/>
        <w:jc w:val="both"/>
      </w:pPr>
      <w:r>
        <w:rPr>
          <w:rFonts w:ascii="楷体" w:hAnsi="楷体" w:eastAsia="楷体" w:cs="楷体"/>
          <w:b/>
          <w:color w:val="000000"/>
          <w:sz w:val="30"/>
        </w:rPr>
        <w:t>二、《部门收入总体情况表》</w:t>
      </w:r>
    </w:p>
    <w:p>
      <w:pPr>
        <w:spacing w:line="560" w:lineRule="exact"/>
        <w:ind w:firstLine="0"/>
        <w:jc w:val="both"/>
      </w:pPr>
      <w:r>
        <w:rPr>
          <w:rFonts w:ascii="楷体" w:hAnsi="楷体" w:eastAsia="楷体" w:cs="楷体"/>
          <w:b/>
          <w:color w:val="000000"/>
          <w:sz w:val="30"/>
        </w:rPr>
        <w:t>三、《部门支出总体情况表》</w:t>
      </w:r>
    </w:p>
    <w:p>
      <w:pPr>
        <w:spacing w:line="560" w:lineRule="exact"/>
        <w:ind w:firstLine="0"/>
        <w:jc w:val="both"/>
      </w:pPr>
      <w:r>
        <w:rPr>
          <w:rFonts w:ascii="楷体" w:hAnsi="楷体" w:eastAsia="楷体" w:cs="楷体"/>
          <w:b/>
          <w:color w:val="000000"/>
          <w:sz w:val="30"/>
        </w:rPr>
        <w:t>四、《财政拨款收支总体情况表》</w:t>
      </w:r>
    </w:p>
    <w:p>
      <w:pPr>
        <w:spacing w:line="560" w:lineRule="exact"/>
        <w:ind w:firstLine="0"/>
        <w:jc w:val="both"/>
      </w:pPr>
      <w:r>
        <w:rPr>
          <w:rFonts w:ascii="楷体" w:hAnsi="楷体" w:eastAsia="楷体" w:cs="楷体"/>
          <w:b/>
          <w:color w:val="000000"/>
          <w:sz w:val="30"/>
        </w:rPr>
        <w:t>五、《一般公共预算支出情况表》</w:t>
      </w:r>
    </w:p>
    <w:p>
      <w:pPr>
        <w:spacing w:line="560" w:lineRule="exact"/>
        <w:ind w:firstLine="0"/>
        <w:jc w:val="both"/>
      </w:pPr>
      <w:r>
        <w:rPr>
          <w:rFonts w:ascii="楷体" w:hAnsi="楷体" w:eastAsia="楷体" w:cs="楷体"/>
          <w:b/>
          <w:color w:val="000000"/>
          <w:sz w:val="30"/>
        </w:rPr>
        <w:t>六、《一般公共预算基本支出情况表》</w:t>
      </w:r>
    </w:p>
    <w:p>
      <w:pPr>
        <w:spacing w:line="560" w:lineRule="exact"/>
        <w:ind w:firstLine="0"/>
        <w:jc w:val="both"/>
      </w:pPr>
      <w:r>
        <w:rPr>
          <w:rFonts w:ascii="楷体" w:hAnsi="楷体" w:eastAsia="楷体" w:cs="楷体"/>
          <w:b/>
          <w:color w:val="000000"/>
          <w:sz w:val="30"/>
        </w:rPr>
        <w:t>七、《一般公共预算“三公”经费支出情况表》</w:t>
      </w:r>
    </w:p>
    <w:p>
      <w:pPr>
        <w:spacing w:line="560" w:lineRule="exact"/>
        <w:ind w:firstLine="0"/>
        <w:jc w:val="both"/>
      </w:pPr>
      <w:r>
        <w:rPr>
          <w:rFonts w:ascii="楷体" w:hAnsi="楷体" w:eastAsia="楷体" w:cs="楷体"/>
          <w:b/>
          <w:color w:val="000000"/>
          <w:sz w:val="30"/>
        </w:rPr>
        <w:t>八、《政府性基金预算支出情况表》</w:t>
      </w:r>
    </w:p>
    <w:p>
      <w:pPr>
        <w:spacing w:line="560" w:lineRule="exact"/>
        <w:ind w:firstLine="0"/>
        <w:jc w:val="both"/>
      </w:pPr>
      <w:r>
        <w:rPr>
          <w:rFonts w:ascii="楷体" w:hAnsi="楷体" w:eastAsia="楷体" w:cs="楷体"/>
          <w:b/>
          <w:color w:val="000000"/>
          <w:sz w:val="30"/>
        </w:rPr>
        <w:t>九、《国有资本经营预算支出情况表》</w:t>
      </w:r>
    </w:p>
    <w:p>
      <w:pPr>
        <w:spacing w:line="560" w:lineRule="exact"/>
        <w:ind w:firstLine="0"/>
        <w:jc w:val="both"/>
      </w:pPr>
      <w:r>
        <w:rPr>
          <w:rFonts w:ascii="楷体" w:hAnsi="楷体" w:eastAsia="楷体" w:cs="楷体"/>
          <w:b/>
          <w:color w:val="000000"/>
          <w:sz w:val="30"/>
        </w:rPr>
        <w:t>十、《项目支出表》</w:t>
      </w:r>
    </w:p>
    <w:p>
      <w:pPr>
        <w:spacing w:line="560" w:lineRule="exact"/>
        <w:ind w:firstLine="0"/>
        <w:jc w:val="both"/>
      </w:pPr>
      <w:r>
        <w:rPr>
          <w:rFonts w:ascii="楷体" w:hAnsi="楷体" w:eastAsia="楷体" w:cs="楷体"/>
          <w:b/>
          <w:color w:val="000000"/>
          <w:sz w:val="30"/>
        </w:rPr>
        <w:t>十一、关于空表说明</w:t>
      </w:r>
    </w:p>
    <w:p>
      <w:pPr>
        <w:pageBreakBefore/>
        <w:spacing w:line="560" w:lineRule="exact"/>
        <w:ind w:firstLine="0"/>
        <w:jc w:val="both"/>
      </w:pPr>
      <w:r>
        <w:rPr>
          <w:rFonts w:ascii="仿宋" w:hAnsi="仿宋" w:eastAsia="仿宋" w:cs="仿宋"/>
          <w:b/>
          <w:color w:val="000000"/>
          <w:sz w:val="30"/>
        </w:rPr>
        <w:t>十一、关于空表的说明</w:t>
      </w:r>
    </w:p>
    <w:p>
      <w:pPr>
        <w:spacing w:line="560" w:lineRule="exact"/>
        <w:ind w:firstLine="600"/>
        <w:jc w:val="both"/>
      </w:pPr>
      <w:r>
        <w:rPr>
          <w:rFonts w:ascii="仿宋" w:hAnsi="仿宋" w:eastAsia="仿宋" w:cs="仿宋"/>
          <w:b w:val="0"/>
          <w:color w:val="000000"/>
          <w:sz w:val="30"/>
        </w:rPr>
        <w:t>本单位2025年一般公共预算“三公”经费支出情况表为空表</w:t>
      </w:r>
    </w:p>
    <w:p>
      <w:pPr>
        <w:spacing w:line="560" w:lineRule="exact"/>
        <w:ind w:firstLine="600"/>
        <w:jc w:val="both"/>
      </w:pPr>
      <w:r>
        <w:rPr>
          <w:rFonts w:ascii="仿宋" w:hAnsi="仿宋" w:eastAsia="仿宋" w:cs="仿宋"/>
          <w:b w:val="0"/>
          <w:color w:val="000000"/>
          <w:sz w:val="30"/>
        </w:rPr>
        <w:t>本单位2025年政府性基金预算支出情况表为空表</w:t>
      </w:r>
    </w:p>
    <w:p>
      <w:pPr>
        <w:spacing w:line="560" w:lineRule="exact"/>
        <w:ind w:firstLine="600"/>
        <w:jc w:val="both"/>
      </w:pPr>
      <w:r>
        <w:rPr>
          <w:rFonts w:ascii="仿宋" w:hAnsi="仿宋" w:eastAsia="仿宋" w:cs="仿宋"/>
          <w:b w:val="0"/>
          <w:color w:val="000000"/>
          <w:sz w:val="30"/>
        </w:rPr>
        <w:t>本单位2025年国有资本经营预算支出情况表为空表</w:t>
      </w:r>
    </w:p>
    <w:p>
      <w:pPr>
        <w:spacing w:line="560" w:lineRule="exact"/>
        <w:ind w:firstLine="600"/>
        <w:jc w:val="both"/>
      </w:pPr>
      <w:r>
        <w:rPr>
          <w:rFonts w:ascii="仿宋" w:hAnsi="仿宋" w:eastAsia="仿宋" w:cs="仿宋"/>
          <w:b w:val="0"/>
          <w:color w:val="000000"/>
          <w:sz w:val="30"/>
        </w:rPr>
        <w:t>本单位2025年项目支出表为空表</w:t>
      </w:r>
    </w:p>
    <w:sectPr>
      <w:pgSz w:w="11906" w:h="16838"/>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ZXiaoBiaoSong-B05S">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157D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Office_11.1.0.9021_F1E327BC-269C-435d-A152-05C5408002CA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2025-03-13T06:53:00Z</dcterms:created>
  <dc:creator>Apache POI</dc:creator>
  <cp:lastModifiedBy>02</cp:lastModifiedBy>
  <dcterms:modified xsi:type="dcterms:W3CDTF">2025-03-13T06:57:18Z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