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1EF5C" w14:textId="3CC06E61" w:rsidR="002F5497" w:rsidRDefault="00F0627C">
      <w:pPr>
        <w:spacing w:line="2600" w:lineRule="exact"/>
        <w:jc w:val="center"/>
      </w:pPr>
      <w:r>
        <w:rPr>
          <w:rFonts w:asciiTheme="minorEastAsia" w:hAnsiTheme="minorEastAsia" w:cs="FZXiaoBiaoSong-B05S" w:hint="eastAsia"/>
          <w:b/>
          <w:color w:val="000000"/>
          <w:sz w:val="48"/>
        </w:rPr>
        <w:t>天津市</w:t>
      </w:r>
      <w:r w:rsidR="006B3C31">
        <w:rPr>
          <w:rFonts w:ascii="FZXiaoBiaoSong-B05S" w:eastAsia="FZXiaoBiaoSong-B05S" w:hAnsi="FZXiaoBiaoSong-B05S" w:cs="FZXiaoBiaoSong-B05S"/>
          <w:b/>
          <w:color w:val="000000"/>
          <w:sz w:val="48"/>
        </w:rPr>
        <w:t>西青区商务发展服务中心</w:t>
      </w:r>
      <w:r w:rsidR="006B3C31">
        <w:rPr>
          <w:rFonts w:ascii="FZXiaoBiaoSong-B05S" w:eastAsia="FZXiaoBiaoSong-B05S" w:hAnsi="FZXiaoBiaoSong-B05S" w:cs="FZXiaoBiaoSong-B05S"/>
          <w:b/>
          <w:color w:val="000000"/>
          <w:sz w:val="48"/>
        </w:rPr>
        <w:br/>
        <w:t>2025年度单位预算公开</w:t>
      </w:r>
    </w:p>
    <w:p w14:paraId="0CE8622F" w14:textId="77777777" w:rsidR="002F5497" w:rsidRDefault="006B3C31">
      <w:pPr>
        <w:pageBreakBefore/>
        <w:spacing w:line="560" w:lineRule="exact"/>
        <w:jc w:val="center"/>
      </w:pPr>
      <w:r>
        <w:rPr>
          <w:rFonts w:ascii="黑体" w:eastAsia="黑体" w:hAnsi="黑体" w:cs="黑体"/>
          <w:b/>
          <w:color w:val="000000"/>
          <w:sz w:val="44"/>
        </w:rPr>
        <w:lastRenderedPageBreak/>
        <w:t>目    录</w:t>
      </w:r>
    </w:p>
    <w:p w14:paraId="4A0B5CAC" w14:textId="77777777" w:rsidR="002F5497" w:rsidRDefault="006B3C31">
      <w:pPr>
        <w:spacing w:line="560" w:lineRule="exact"/>
        <w:ind w:firstLine="900"/>
      </w:pPr>
      <w:r>
        <w:rPr>
          <w:rFonts w:ascii="仿宋" w:eastAsia="仿宋" w:hAnsi="仿宋" w:cs="仿宋"/>
          <w:b/>
          <w:color w:val="000000"/>
          <w:sz w:val="30"/>
        </w:rPr>
        <w:t>第一部分  概况</w:t>
      </w:r>
    </w:p>
    <w:p w14:paraId="30EF03C8" w14:textId="77777777" w:rsidR="002F5497" w:rsidRDefault="006B3C31">
      <w:pPr>
        <w:spacing w:line="560" w:lineRule="exact"/>
        <w:ind w:firstLine="900"/>
      </w:pPr>
      <w:r>
        <w:rPr>
          <w:rFonts w:ascii="仿宋" w:eastAsia="仿宋" w:hAnsi="仿宋" w:cs="仿宋"/>
          <w:color w:val="000000"/>
          <w:sz w:val="30"/>
        </w:rPr>
        <w:t>一、主要职责</w:t>
      </w:r>
    </w:p>
    <w:p w14:paraId="5C70EC91" w14:textId="77777777" w:rsidR="002F5497" w:rsidRDefault="006B3C31">
      <w:pPr>
        <w:spacing w:line="560" w:lineRule="exact"/>
        <w:ind w:firstLine="900"/>
      </w:pPr>
      <w:r>
        <w:rPr>
          <w:rFonts w:ascii="仿宋" w:eastAsia="仿宋" w:hAnsi="仿宋" w:cs="仿宋"/>
          <w:color w:val="000000"/>
          <w:sz w:val="30"/>
        </w:rPr>
        <w:t>二、机构设置情况</w:t>
      </w:r>
    </w:p>
    <w:p w14:paraId="73305981" w14:textId="77777777" w:rsidR="002F5497" w:rsidRDefault="006B3C31">
      <w:pPr>
        <w:spacing w:line="560" w:lineRule="exact"/>
        <w:ind w:firstLine="900"/>
      </w:pPr>
      <w:r>
        <w:rPr>
          <w:rFonts w:ascii="仿宋" w:eastAsia="仿宋" w:hAnsi="仿宋" w:cs="仿宋"/>
          <w:b/>
          <w:color w:val="000000"/>
          <w:sz w:val="30"/>
        </w:rPr>
        <w:t>第二部分  2025年单位情况说明</w:t>
      </w:r>
    </w:p>
    <w:p w14:paraId="20E69A1C" w14:textId="77777777" w:rsidR="002F5497" w:rsidRDefault="006B3C31">
      <w:pPr>
        <w:spacing w:line="560" w:lineRule="exact"/>
        <w:ind w:firstLine="900"/>
      </w:pPr>
      <w:r>
        <w:rPr>
          <w:rFonts w:ascii="仿宋" w:eastAsia="仿宋" w:hAnsi="仿宋" w:cs="仿宋"/>
          <w:color w:val="000000"/>
          <w:sz w:val="30"/>
        </w:rPr>
        <w:t>一、关于收支总体情况表的说明</w:t>
      </w:r>
    </w:p>
    <w:p w14:paraId="49B2DB8B" w14:textId="77777777" w:rsidR="002F5497" w:rsidRDefault="006B3C31">
      <w:pPr>
        <w:spacing w:line="560" w:lineRule="exact"/>
        <w:ind w:firstLine="900"/>
      </w:pPr>
      <w:r>
        <w:rPr>
          <w:rFonts w:ascii="仿宋" w:eastAsia="仿宋" w:hAnsi="仿宋" w:cs="仿宋"/>
          <w:color w:val="000000"/>
          <w:sz w:val="30"/>
        </w:rPr>
        <w:t>二、关于收入总体情况表的说明</w:t>
      </w:r>
    </w:p>
    <w:p w14:paraId="6D9D4640" w14:textId="77777777" w:rsidR="002F5497" w:rsidRDefault="006B3C31">
      <w:pPr>
        <w:spacing w:line="560" w:lineRule="exact"/>
        <w:ind w:firstLine="900"/>
      </w:pPr>
      <w:r>
        <w:rPr>
          <w:rFonts w:ascii="仿宋" w:eastAsia="仿宋" w:hAnsi="仿宋" w:cs="仿宋"/>
          <w:color w:val="000000"/>
          <w:sz w:val="30"/>
        </w:rPr>
        <w:t>三、关于支出总体情况表的说明</w:t>
      </w:r>
    </w:p>
    <w:p w14:paraId="459CEE86" w14:textId="77777777" w:rsidR="002F5497" w:rsidRDefault="006B3C31">
      <w:pPr>
        <w:spacing w:line="560" w:lineRule="exact"/>
        <w:ind w:firstLine="900"/>
      </w:pPr>
      <w:r>
        <w:rPr>
          <w:rFonts w:ascii="仿宋" w:eastAsia="仿宋" w:hAnsi="仿宋" w:cs="仿宋"/>
          <w:color w:val="000000"/>
          <w:sz w:val="30"/>
        </w:rPr>
        <w:t>四、关于财政拨款收支总体情况表的说明</w:t>
      </w:r>
    </w:p>
    <w:p w14:paraId="30776C76" w14:textId="77777777" w:rsidR="002F5497" w:rsidRDefault="006B3C31">
      <w:pPr>
        <w:spacing w:line="560" w:lineRule="exact"/>
        <w:ind w:firstLine="900"/>
      </w:pPr>
      <w:r>
        <w:rPr>
          <w:rFonts w:ascii="仿宋" w:eastAsia="仿宋" w:hAnsi="仿宋" w:cs="仿宋"/>
          <w:color w:val="000000"/>
          <w:sz w:val="30"/>
        </w:rPr>
        <w:t>五、关于一般公共预算支出情况表的说明</w:t>
      </w:r>
    </w:p>
    <w:p w14:paraId="7088C647" w14:textId="77777777" w:rsidR="002F5497" w:rsidRDefault="006B3C31">
      <w:pPr>
        <w:spacing w:line="560" w:lineRule="exact"/>
        <w:ind w:firstLine="900"/>
      </w:pPr>
      <w:r>
        <w:rPr>
          <w:rFonts w:ascii="仿宋" w:eastAsia="仿宋" w:hAnsi="仿宋" w:cs="仿宋"/>
          <w:color w:val="000000"/>
          <w:sz w:val="30"/>
        </w:rPr>
        <w:t>六、关于一般公共预算基本支出情况表的说明</w:t>
      </w:r>
    </w:p>
    <w:p w14:paraId="4A2B82B6" w14:textId="77777777" w:rsidR="002F5497" w:rsidRDefault="006B3C31">
      <w:pPr>
        <w:spacing w:line="560" w:lineRule="exact"/>
        <w:ind w:firstLine="900"/>
      </w:pPr>
      <w:r>
        <w:rPr>
          <w:rFonts w:ascii="仿宋" w:eastAsia="仿宋" w:hAnsi="仿宋" w:cs="仿宋"/>
          <w:color w:val="000000"/>
          <w:sz w:val="30"/>
        </w:rPr>
        <w:t>七、关于一般公共预算“三公”经费支出情况表的说明</w:t>
      </w:r>
    </w:p>
    <w:p w14:paraId="02424FC5" w14:textId="77777777" w:rsidR="002F5497" w:rsidRDefault="006B3C31">
      <w:pPr>
        <w:spacing w:line="560" w:lineRule="exact"/>
        <w:ind w:firstLine="900"/>
      </w:pPr>
      <w:r>
        <w:rPr>
          <w:rFonts w:ascii="仿宋" w:eastAsia="仿宋" w:hAnsi="仿宋" w:cs="仿宋"/>
          <w:color w:val="000000"/>
          <w:sz w:val="30"/>
        </w:rPr>
        <w:t>八、关于政府性基金预算支出情况表的说明</w:t>
      </w:r>
    </w:p>
    <w:p w14:paraId="44FAEF44" w14:textId="77777777" w:rsidR="002F5497" w:rsidRDefault="006B3C31">
      <w:pPr>
        <w:spacing w:line="560" w:lineRule="exact"/>
        <w:ind w:firstLine="900"/>
      </w:pPr>
      <w:r>
        <w:rPr>
          <w:rFonts w:ascii="仿宋" w:eastAsia="仿宋" w:hAnsi="仿宋" w:cs="仿宋"/>
          <w:color w:val="000000"/>
          <w:sz w:val="30"/>
        </w:rPr>
        <w:t>九、关于国有资本经营预算支出情况表的说明</w:t>
      </w:r>
    </w:p>
    <w:p w14:paraId="69B9CE1B" w14:textId="77777777" w:rsidR="002F5497" w:rsidRDefault="006B3C31">
      <w:pPr>
        <w:spacing w:line="560" w:lineRule="exact"/>
        <w:ind w:firstLine="900"/>
      </w:pPr>
      <w:r>
        <w:rPr>
          <w:rFonts w:ascii="仿宋" w:eastAsia="仿宋" w:hAnsi="仿宋" w:cs="仿宋"/>
          <w:color w:val="000000"/>
          <w:sz w:val="30"/>
        </w:rPr>
        <w:t>十、其他重要事项的情况说明</w:t>
      </w:r>
    </w:p>
    <w:p w14:paraId="1824E0D1" w14:textId="77777777" w:rsidR="002F5497" w:rsidRDefault="006B3C31">
      <w:pPr>
        <w:spacing w:line="560" w:lineRule="exact"/>
        <w:ind w:firstLine="900"/>
      </w:pPr>
      <w:r>
        <w:rPr>
          <w:rFonts w:ascii="仿宋" w:eastAsia="仿宋" w:hAnsi="仿宋" w:cs="仿宋"/>
          <w:b/>
          <w:color w:val="000000"/>
          <w:sz w:val="30"/>
        </w:rPr>
        <w:t>第三部分  名词解释</w:t>
      </w:r>
    </w:p>
    <w:p w14:paraId="59D160D4" w14:textId="77777777" w:rsidR="002F5497" w:rsidRDefault="006B3C31">
      <w:pPr>
        <w:spacing w:line="560" w:lineRule="exact"/>
        <w:ind w:firstLine="900"/>
      </w:pPr>
      <w:r>
        <w:rPr>
          <w:rFonts w:ascii="仿宋" w:eastAsia="仿宋" w:hAnsi="仿宋" w:cs="仿宋"/>
          <w:b/>
          <w:color w:val="000000"/>
          <w:sz w:val="30"/>
        </w:rPr>
        <w:t>第四部分  2025年单位预算表</w:t>
      </w:r>
    </w:p>
    <w:p w14:paraId="507C99FA" w14:textId="77777777" w:rsidR="002F5497" w:rsidRDefault="006B3C31">
      <w:pPr>
        <w:spacing w:line="560" w:lineRule="exact"/>
        <w:ind w:firstLine="900"/>
      </w:pPr>
      <w:r>
        <w:rPr>
          <w:rFonts w:ascii="仿宋" w:eastAsia="仿宋" w:hAnsi="仿宋" w:cs="仿宋"/>
          <w:color w:val="000000"/>
          <w:sz w:val="30"/>
        </w:rPr>
        <w:t>一、部门收支总体情况表</w:t>
      </w:r>
    </w:p>
    <w:p w14:paraId="572BFA6A" w14:textId="77777777" w:rsidR="002F5497" w:rsidRDefault="006B3C31">
      <w:pPr>
        <w:spacing w:line="560" w:lineRule="exact"/>
        <w:ind w:firstLine="900"/>
      </w:pPr>
      <w:r>
        <w:rPr>
          <w:rFonts w:ascii="仿宋" w:eastAsia="仿宋" w:hAnsi="仿宋" w:cs="仿宋"/>
          <w:color w:val="000000"/>
          <w:sz w:val="30"/>
        </w:rPr>
        <w:t>二、部门收入总体情况表</w:t>
      </w:r>
    </w:p>
    <w:p w14:paraId="4D32923E" w14:textId="77777777" w:rsidR="002F5497" w:rsidRDefault="006B3C31">
      <w:pPr>
        <w:spacing w:line="560" w:lineRule="exact"/>
        <w:ind w:firstLine="900"/>
      </w:pPr>
      <w:r>
        <w:rPr>
          <w:rFonts w:ascii="仿宋" w:eastAsia="仿宋" w:hAnsi="仿宋" w:cs="仿宋"/>
          <w:color w:val="000000"/>
          <w:sz w:val="30"/>
        </w:rPr>
        <w:t>三、部门支出总体情况表</w:t>
      </w:r>
    </w:p>
    <w:p w14:paraId="28213748" w14:textId="77777777" w:rsidR="002F5497" w:rsidRDefault="006B3C31">
      <w:pPr>
        <w:spacing w:line="560" w:lineRule="exact"/>
        <w:ind w:firstLine="900"/>
      </w:pPr>
      <w:r>
        <w:rPr>
          <w:rFonts w:ascii="仿宋" w:eastAsia="仿宋" w:hAnsi="仿宋" w:cs="仿宋"/>
          <w:color w:val="000000"/>
          <w:sz w:val="30"/>
        </w:rPr>
        <w:t>四、财政拨款收支总体情况表</w:t>
      </w:r>
    </w:p>
    <w:p w14:paraId="1D528812" w14:textId="77777777" w:rsidR="002F5497" w:rsidRDefault="006B3C31">
      <w:pPr>
        <w:spacing w:line="560" w:lineRule="exact"/>
        <w:ind w:firstLine="900"/>
      </w:pPr>
      <w:r>
        <w:rPr>
          <w:rFonts w:ascii="仿宋" w:eastAsia="仿宋" w:hAnsi="仿宋" w:cs="仿宋"/>
          <w:color w:val="000000"/>
          <w:sz w:val="30"/>
        </w:rPr>
        <w:t>五、一般公共预算支出情况表</w:t>
      </w:r>
    </w:p>
    <w:p w14:paraId="023AD5E3" w14:textId="77777777" w:rsidR="002F5497" w:rsidRDefault="006B3C31">
      <w:pPr>
        <w:spacing w:line="560" w:lineRule="exact"/>
        <w:ind w:firstLine="900"/>
      </w:pPr>
      <w:r>
        <w:rPr>
          <w:rFonts w:ascii="仿宋" w:eastAsia="仿宋" w:hAnsi="仿宋" w:cs="仿宋"/>
          <w:color w:val="000000"/>
          <w:sz w:val="30"/>
        </w:rPr>
        <w:t>六、一般公共预算基本支出情况表</w:t>
      </w:r>
    </w:p>
    <w:p w14:paraId="262C138C" w14:textId="77777777" w:rsidR="002F5497" w:rsidRDefault="006B3C31">
      <w:pPr>
        <w:spacing w:line="560" w:lineRule="exact"/>
        <w:ind w:firstLine="900"/>
      </w:pPr>
      <w:r>
        <w:rPr>
          <w:rFonts w:ascii="仿宋" w:eastAsia="仿宋" w:hAnsi="仿宋" w:cs="仿宋"/>
          <w:color w:val="000000"/>
          <w:sz w:val="30"/>
        </w:rPr>
        <w:t>七、一般公共预算“三公”经费支出情况表</w:t>
      </w:r>
    </w:p>
    <w:p w14:paraId="03F6B08A" w14:textId="77777777" w:rsidR="002F5497" w:rsidRDefault="006B3C31">
      <w:pPr>
        <w:spacing w:line="560" w:lineRule="exact"/>
        <w:ind w:firstLine="900"/>
      </w:pPr>
      <w:r>
        <w:rPr>
          <w:rFonts w:ascii="仿宋" w:eastAsia="仿宋" w:hAnsi="仿宋" w:cs="仿宋"/>
          <w:color w:val="000000"/>
          <w:sz w:val="30"/>
        </w:rPr>
        <w:lastRenderedPageBreak/>
        <w:t>八、政府性基金预算支出情况表</w:t>
      </w:r>
    </w:p>
    <w:p w14:paraId="29DF5DF9" w14:textId="77777777" w:rsidR="002F5497" w:rsidRDefault="006B3C31">
      <w:pPr>
        <w:spacing w:line="560" w:lineRule="exact"/>
        <w:ind w:firstLine="900"/>
      </w:pPr>
      <w:r>
        <w:rPr>
          <w:rFonts w:ascii="仿宋" w:eastAsia="仿宋" w:hAnsi="仿宋" w:cs="仿宋"/>
          <w:color w:val="000000"/>
          <w:sz w:val="30"/>
        </w:rPr>
        <w:t>九、国有资本经营预算支出情况表</w:t>
      </w:r>
    </w:p>
    <w:p w14:paraId="7924EA00" w14:textId="77777777" w:rsidR="002F5497" w:rsidRDefault="006B3C31">
      <w:pPr>
        <w:spacing w:line="560" w:lineRule="exact"/>
        <w:ind w:firstLine="900"/>
      </w:pPr>
      <w:r>
        <w:rPr>
          <w:rFonts w:ascii="仿宋" w:eastAsia="仿宋" w:hAnsi="仿宋" w:cs="仿宋"/>
          <w:color w:val="000000"/>
          <w:sz w:val="30"/>
        </w:rPr>
        <w:t>十、项目支出表</w:t>
      </w:r>
    </w:p>
    <w:p w14:paraId="18320C52" w14:textId="77777777" w:rsidR="002F5497" w:rsidRDefault="006B3C31">
      <w:pPr>
        <w:spacing w:line="560" w:lineRule="exact"/>
        <w:ind w:firstLine="900"/>
      </w:pPr>
      <w:r>
        <w:rPr>
          <w:rFonts w:ascii="仿宋" w:eastAsia="仿宋" w:hAnsi="仿宋" w:cs="仿宋"/>
          <w:color w:val="000000"/>
          <w:sz w:val="30"/>
        </w:rPr>
        <w:t>十一、关于空表的说明</w:t>
      </w:r>
    </w:p>
    <w:p w14:paraId="530F6541" w14:textId="77777777" w:rsidR="002F5497" w:rsidRDefault="006B3C31">
      <w:pPr>
        <w:pageBreakBefore/>
        <w:spacing w:line="560" w:lineRule="exact"/>
        <w:jc w:val="center"/>
      </w:pPr>
      <w:r>
        <w:rPr>
          <w:rFonts w:ascii="FZXiaoBiaoSong-B05S" w:eastAsia="FZXiaoBiaoSong-B05S" w:hAnsi="FZXiaoBiaoSong-B05S" w:cs="FZXiaoBiaoSong-B05S"/>
          <w:b/>
          <w:color w:val="000000"/>
          <w:sz w:val="48"/>
        </w:rPr>
        <w:lastRenderedPageBreak/>
        <w:t>第一部分 概况</w:t>
      </w:r>
    </w:p>
    <w:p w14:paraId="10AC42B0" w14:textId="77777777" w:rsidR="002F5497" w:rsidRDefault="006B3C31">
      <w:pPr>
        <w:spacing w:line="560" w:lineRule="exact"/>
        <w:ind w:firstLine="600"/>
      </w:pPr>
      <w:r>
        <w:rPr>
          <w:rFonts w:ascii="黑体" w:eastAsia="黑体" w:hAnsi="黑体" w:cs="黑体"/>
          <w:b/>
          <w:color w:val="353232"/>
          <w:sz w:val="30"/>
        </w:rPr>
        <w:t>一、主要职责</w:t>
      </w:r>
    </w:p>
    <w:p w14:paraId="3B8705C5" w14:textId="77777777" w:rsidR="002F5497" w:rsidRDefault="006B3C31">
      <w:pPr>
        <w:spacing w:line="560" w:lineRule="exact"/>
        <w:ind w:firstLine="600"/>
      </w:pPr>
      <w:r>
        <w:rPr>
          <w:rFonts w:ascii="仿宋" w:eastAsia="仿宋" w:hAnsi="仿宋" w:cs="仿宋"/>
          <w:color w:val="000000"/>
          <w:sz w:val="30"/>
        </w:rPr>
        <w:t>促进西青区外经贸和服务业发展。负责本区对外经济贸易、服务业发展和区域合作交流的相关服务工作；承担服务业招商引资推动协调工作，负责商务政策宣传等相关服务工作；统筹协调推动市场采购贸易试点建设，负责市场采购贸易试点入驻主体备案工作，开展试点运行情况监测及数据统计分析。</w:t>
      </w:r>
    </w:p>
    <w:p w14:paraId="45F53A5F" w14:textId="77777777" w:rsidR="002F5497" w:rsidRDefault="006B3C31">
      <w:pPr>
        <w:spacing w:line="560" w:lineRule="exact"/>
        <w:ind w:firstLine="600"/>
      </w:pPr>
      <w:r>
        <w:rPr>
          <w:rFonts w:ascii="黑体" w:eastAsia="黑体" w:hAnsi="黑体" w:cs="黑体"/>
          <w:b/>
          <w:color w:val="000000"/>
          <w:sz w:val="30"/>
        </w:rPr>
        <w:t>二、机构设置情况</w:t>
      </w:r>
    </w:p>
    <w:p w14:paraId="6BCD2640" w14:textId="6203FBFF" w:rsidR="002F5497" w:rsidRDefault="00F0627C">
      <w:pPr>
        <w:spacing w:line="560" w:lineRule="exact"/>
        <w:ind w:firstLine="600"/>
      </w:pPr>
      <w:r>
        <w:rPr>
          <w:rFonts w:ascii="仿宋" w:eastAsia="仿宋" w:hAnsi="仿宋" w:cs="仿宋" w:hint="eastAsia"/>
          <w:color w:val="000000"/>
          <w:sz w:val="30"/>
        </w:rPr>
        <w:t>天津市</w:t>
      </w:r>
      <w:r w:rsidR="006B3C31">
        <w:rPr>
          <w:rFonts w:ascii="仿宋" w:eastAsia="仿宋" w:hAnsi="仿宋" w:cs="仿宋"/>
          <w:color w:val="000000"/>
          <w:sz w:val="30"/>
        </w:rPr>
        <w:t>西青区商务发展服务中心部门内设0个职能科室；下辖1个预算单位。</w:t>
      </w:r>
    </w:p>
    <w:p w14:paraId="384159FD" w14:textId="5D894F66" w:rsidR="002F5497" w:rsidRDefault="006B3C31">
      <w:pPr>
        <w:spacing w:line="560" w:lineRule="exact"/>
        <w:ind w:firstLine="600"/>
      </w:pPr>
      <w:r>
        <w:rPr>
          <w:rFonts w:ascii="仿宋" w:eastAsia="仿宋" w:hAnsi="仿宋" w:cs="仿宋"/>
          <w:color w:val="000000"/>
          <w:sz w:val="30"/>
        </w:rPr>
        <w:t>纳入</w:t>
      </w:r>
      <w:r w:rsidR="00F0627C">
        <w:rPr>
          <w:rFonts w:ascii="仿宋" w:eastAsia="仿宋" w:hAnsi="仿宋" w:cs="仿宋" w:hint="eastAsia"/>
          <w:color w:val="000000"/>
          <w:sz w:val="30"/>
        </w:rPr>
        <w:t>天津市</w:t>
      </w:r>
      <w:r>
        <w:rPr>
          <w:rFonts w:ascii="仿宋" w:eastAsia="仿宋" w:hAnsi="仿宋" w:cs="仿宋"/>
          <w:color w:val="000000"/>
          <w:sz w:val="30"/>
        </w:rPr>
        <w:t>西青区商务发展服务中心单位2025年部门预算编制范围的预算单位包括：</w:t>
      </w:r>
    </w:p>
    <w:p w14:paraId="3E2618C0" w14:textId="77777777" w:rsidR="002F5497" w:rsidRDefault="006B3C31">
      <w:pPr>
        <w:spacing w:line="560" w:lineRule="exact"/>
        <w:ind w:firstLine="600"/>
      </w:pPr>
      <w:r>
        <w:rPr>
          <w:rFonts w:ascii="仿宋" w:eastAsia="仿宋" w:hAnsi="仿宋" w:cs="仿宋"/>
          <w:color w:val="000000"/>
          <w:sz w:val="30"/>
        </w:rPr>
        <w:t>1.天津市西青区商务发展服务中心</w:t>
      </w:r>
    </w:p>
    <w:p w14:paraId="56904F6C" w14:textId="77777777" w:rsidR="002F5497" w:rsidRDefault="006B3C31">
      <w:pPr>
        <w:pageBreakBefore/>
        <w:spacing w:line="560" w:lineRule="exact"/>
        <w:jc w:val="center"/>
      </w:pPr>
      <w:r>
        <w:rPr>
          <w:rFonts w:ascii="FZXiaoBiaoSong-B05S" w:eastAsia="FZXiaoBiaoSong-B05S" w:hAnsi="FZXiaoBiaoSong-B05S" w:cs="FZXiaoBiaoSong-B05S"/>
          <w:b/>
          <w:color w:val="000000"/>
          <w:sz w:val="48"/>
        </w:rPr>
        <w:lastRenderedPageBreak/>
        <w:t>第二部分  2025年度单位预算情况说明</w:t>
      </w:r>
    </w:p>
    <w:p w14:paraId="7943BB9F" w14:textId="77777777" w:rsidR="002F5497" w:rsidRDefault="006B3C31">
      <w:pPr>
        <w:spacing w:line="560" w:lineRule="exact"/>
        <w:ind w:firstLine="600"/>
      </w:pPr>
      <w:r>
        <w:rPr>
          <w:rFonts w:ascii="黑体" w:eastAsia="黑体" w:hAnsi="黑体" w:cs="黑体"/>
          <w:b/>
          <w:color w:val="000000"/>
          <w:sz w:val="30"/>
        </w:rPr>
        <w:t>一、关于收支总体情况表的说明</w:t>
      </w:r>
    </w:p>
    <w:p w14:paraId="3681B75A" w14:textId="55054B15" w:rsidR="002F5497" w:rsidRDefault="006B3C31">
      <w:pPr>
        <w:spacing w:line="560" w:lineRule="exact"/>
        <w:ind w:firstLine="600"/>
      </w:pPr>
      <w:r>
        <w:rPr>
          <w:rFonts w:ascii="仿宋" w:eastAsia="仿宋" w:hAnsi="仿宋" w:cs="仿宋"/>
          <w:color w:val="000000"/>
          <w:sz w:val="30"/>
        </w:rPr>
        <w:t>按照综合预算的原则，</w:t>
      </w:r>
      <w:r w:rsidR="00F0627C">
        <w:rPr>
          <w:rFonts w:ascii="仿宋" w:eastAsia="仿宋" w:hAnsi="仿宋" w:cs="仿宋" w:hint="eastAsia"/>
          <w:color w:val="000000"/>
          <w:sz w:val="30"/>
        </w:rPr>
        <w:t>天津市</w:t>
      </w:r>
      <w:r>
        <w:rPr>
          <w:rFonts w:ascii="仿宋" w:eastAsia="仿宋" w:hAnsi="仿宋" w:cs="仿宋"/>
          <w:color w:val="000000"/>
          <w:sz w:val="30"/>
        </w:rPr>
        <w:t>西青区商务发展服务中心单位所有收入和支出均纳入部门预算管理。收入包括：一般公共预算拨款收入293.28万元、政府性基金预算拨款收入0万元、国有资本经营预算拨款收入0万元、财政专户管理资金收入0万元、事业收入0万元、事业单位经营收入0万元、上级补助收入0万元、附属单位上缴收入0万元、其他收入0万元、上年结转结余0万元；支出包括：教育支出0.28万元、社会保障和就业支出30.50万元、一般公共服务支出248.65万元、卫生健康支出13.85万元。西青区商务发展服务中心单位2025年收支总预算293.28万元。</w:t>
      </w:r>
    </w:p>
    <w:p w14:paraId="2963C373" w14:textId="77777777" w:rsidR="002F5497" w:rsidRDefault="006B3C31">
      <w:pPr>
        <w:spacing w:line="560" w:lineRule="exact"/>
        <w:ind w:firstLine="600"/>
      </w:pPr>
      <w:r>
        <w:rPr>
          <w:rFonts w:ascii="黑体" w:eastAsia="黑体" w:hAnsi="黑体" w:cs="黑体"/>
          <w:b/>
          <w:color w:val="000000"/>
          <w:sz w:val="30"/>
        </w:rPr>
        <w:t>二、关于收入总体情况表的说明</w:t>
      </w:r>
    </w:p>
    <w:p w14:paraId="734DDEC0" w14:textId="334CD6D7" w:rsidR="002F5497" w:rsidRDefault="00F0627C">
      <w:pPr>
        <w:spacing w:line="560" w:lineRule="exact"/>
        <w:ind w:firstLine="600"/>
      </w:pPr>
      <w:r>
        <w:rPr>
          <w:rFonts w:ascii="仿宋" w:eastAsia="仿宋" w:hAnsi="仿宋" w:cs="仿宋" w:hint="eastAsia"/>
          <w:color w:val="000000"/>
          <w:sz w:val="30"/>
        </w:rPr>
        <w:t>天津市</w:t>
      </w:r>
      <w:r w:rsidR="006B3C31">
        <w:rPr>
          <w:rFonts w:ascii="仿宋" w:eastAsia="仿宋" w:hAnsi="仿宋" w:cs="仿宋"/>
          <w:color w:val="000000"/>
          <w:sz w:val="30"/>
        </w:rPr>
        <w:t>西青区商务发展服务中心单位2025年部门预算收入293.28万元，与上年预算相比增加28.76万元，主要原因是转正人员调整保险公积金等增加经费。其中：上年结转结余0万元，占0%；一般公共预算293.28万元，占100.00%；政府性基金预算0万元，占0%；国有资本经营预算0万元，占0%；财政专户管理资金0万元，占0%；事业收入0万元，占0%；事业单位经营收入0万元，占0%；上级补助收入0万元，占0%；附属单位上缴收入0万元，占0%；其他收入0万元，占0%。</w:t>
      </w:r>
    </w:p>
    <w:p w14:paraId="0D677300" w14:textId="77777777" w:rsidR="002F5497" w:rsidRDefault="006B3C31">
      <w:pPr>
        <w:spacing w:line="560" w:lineRule="exact"/>
        <w:ind w:firstLine="600"/>
      </w:pPr>
      <w:r>
        <w:rPr>
          <w:rFonts w:ascii="黑体" w:eastAsia="黑体" w:hAnsi="黑体" w:cs="黑体"/>
          <w:b/>
          <w:color w:val="000000"/>
          <w:sz w:val="30"/>
        </w:rPr>
        <w:t>三、关于支出总体情况表的说明</w:t>
      </w:r>
    </w:p>
    <w:p w14:paraId="54B3753B" w14:textId="723908BB" w:rsidR="002F5497" w:rsidRDefault="00F0627C">
      <w:pPr>
        <w:spacing w:line="560" w:lineRule="exact"/>
        <w:ind w:firstLine="600"/>
      </w:pPr>
      <w:r>
        <w:rPr>
          <w:rFonts w:ascii="仿宋" w:eastAsia="仿宋" w:hAnsi="仿宋" w:cs="仿宋" w:hint="eastAsia"/>
          <w:color w:val="000000"/>
          <w:sz w:val="30"/>
        </w:rPr>
        <w:t>天津市</w:t>
      </w:r>
      <w:r w:rsidR="006B3C31">
        <w:rPr>
          <w:rFonts w:ascii="仿宋" w:eastAsia="仿宋" w:hAnsi="仿宋" w:cs="仿宋"/>
          <w:color w:val="000000"/>
          <w:sz w:val="30"/>
        </w:rPr>
        <w:t>西青区商务发展服务中心单位2025年支出预算293.28万元，与上年预算相比增加28.76万元，主要原因是转</w:t>
      </w:r>
      <w:r w:rsidR="006B3C31">
        <w:rPr>
          <w:rFonts w:ascii="仿宋" w:eastAsia="仿宋" w:hAnsi="仿宋" w:cs="仿宋"/>
          <w:color w:val="000000"/>
          <w:sz w:val="30"/>
        </w:rPr>
        <w:lastRenderedPageBreak/>
        <w:t>正人员调整保险公积金等增加经费。其中：基本支出293.28万元，占100.00%；项目支出0万元，占0%；事业单位经营支出0万元，占0%；上缴上级支出0万元，占0%；对附属单位补助支出0万元，占0%。</w:t>
      </w:r>
    </w:p>
    <w:p w14:paraId="03A5350D" w14:textId="77777777" w:rsidR="002F5497" w:rsidRDefault="006B3C31">
      <w:pPr>
        <w:spacing w:line="560" w:lineRule="exact"/>
        <w:ind w:firstLine="600"/>
      </w:pPr>
      <w:r>
        <w:rPr>
          <w:rFonts w:ascii="黑体" w:eastAsia="黑体" w:hAnsi="黑体" w:cs="黑体"/>
          <w:b/>
          <w:color w:val="000000"/>
          <w:sz w:val="30"/>
        </w:rPr>
        <w:t>四、关于财政拨款收支总体情况表的说明</w:t>
      </w:r>
    </w:p>
    <w:p w14:paraId="73F0D450" w14:textId="46A67078" w:rsidR="002F5497" w:rsidRDefault="00F0627C">
      <w:pPr>
        <w:spacing w:line="560" w:lineRule="exact"/>
        <w:ind w:firstLine="600"/>
      </w:pPr>
      <w:r>
        <w:rPr>
          <w:rFonts w:ascii="仿宋" w:eastAsia="仿宋" w:hAnsi="仿宋" w:cs="仿宋" w:hint="eastAsia"/>
          <w:color w:val="000000"/>
          <w:sz w:val="30"/>
        </w:rPr>
        <w:t>天津市</w:t>
      </w:r>
      <w:r w:rsidR="006B3C31">
        <w:rPr>
          <w:rFonts w:ascii="仿宋" w:eastAsia="仿宋" w:hAnsi="仿宋" w:cs="仿宋"/>
          <w:color w:val="000000"/>
          <w:sz w:val="30"/>
        </w:rPr>
        <w:t>西青区商务发展服务中心单位2025年财政拨款收入预算293.28万元，与上年预算相比增加28.76万元，主要原因是转正人员调整保险公积金等增加经费。收入包括：一般公共预算拨款收入293.28万元、政府性基金预算拨款收入0万元、上年财政结转结余0万元、国有资本经营预算拨款收入0万元、2025年财政拨款支出预算293.28万元，与上年预算相比增加28.76万元，主要原因是转正人员调整保险公积金等增加经费。支出包括：一般公共服务支出248.65万元 ；教育支出0.28万元 ；社会保障和就业支出30.50万元 ；卫生健康支出13.85万元。</w:t>
      </w:r>
    </w:p>
    <w:p w14:paraId="790E01C9" w14:textId="77777777" w:rsidR="002F5497" w:rsidRDefault="006B3C31">
      <w:pPr>
        <w:spacing w:line="560" w:lineRule="exact"/>
        <w:ind w:firstLine="600"/>
      </w:pPr>
      <w:r>
        <w:rPr>
          <w:rFonts w:ascii="黑体" w:eastAsia="黑体" w:hAnsi="黑体" w:cs="黑体"/>
          <w:b/>
          <w:color w:val="000000"/>
          <w:sz w:val="30"/>
        </w:rPr>
        <w:t>五、关于一般公共预算支出情况表的说明</w:t>
      </w:r>
    </w:p>
    <w:p w14:paraId="29677E9F" w14:textId="77777777" w:rsidR="002F5497" w:rsidRDefault="006B3C31">
      <w:pPr>
        <w:spacing w:line="560" w:lineRule="exact"/>
        <w:ind w:firstLine="600"/>
      </w:pPr>
      <w:r>
        <w:rPr>
          <w:rFonts w:ascii="楷体" w:eastAsia="楷体" w:hAnsi="楷体" w:cs="楷体"/>
          <w:b/>
          <w:color w:val="000000"/>
          <w:sz w:val="30"/>
        </w:rPr>
        <w:t>（一）总体情况</w:t>
      </w:r>
    </w:p>
    <w:p w14:paraId="02716452" w14:textId="1806F73F" w:rsidR="002F5497" w:rsidRDefault="00F0627C">
      <w:pPr>
        <w:spacing w:line="560" w:lineRule="exact"/>
        <w:ind w:firstLine="600"/>
      </w:pPr>
      <w:r>
        <w:rPr>
          <w:rFonts w:ascii="仿宋" w:eastAsia="仿宋" w:hAnsi="仿宋" w:cs="仿宋" w:hint="eastAsia"/>
          <w:color w:val="000000"/>
          <w:sz w:val="30"/>
        </w:rPr>
        <w:t>天津市</w:t>
      </w:r>
      <w:r w:rsidR="006B3C31">
        <w:rPr>
          <w:rFonts w:ascii="仿宋" w:eastAsia="仿宋" w:hAnsi="仿宋" w:cs="仿宋"/>
          <w:color w:val="000000"/>
          <w:sz w:val="30"/>
        </w:rPr>
        <w:t>西青区商务发展服务中心单位2025年一般公共预算支出293.28万元(上年264.52万元），与上年预算相比增加28.76万元，主要原因是转正人员调整保险公积金等增加经费。</w:t>
      </w:r>
    </w:p>
    <w:p w14:paraId="53224700" w14:textId="77777777" w:rsidR="002F5497" w:rsidRDefault="006B3C31">
      <w:pPr>
        <w:spacing w:line="560" w:lineRule="exact"/>
        <w:ind w:firstLine="600"/>
      </w:pPr>
      <w:r>
        <w:rPr>
          <w:rFonts w:ascii="楷体" w:eastAsia="楷体" w:hAnsi="楷体" w:cs="楷体"/>
          <w:b/>
          <w:color w:val="000000"/>
          <w:sz w:val="30"/>
        </w:rPr>
        <w:t>（二）具体情况</w:t>
      </w:r>
    </w:p>
    <w:p w14:paraId="650AA118" w14:textId="77777777" w:rsidR="002F5497" w:rsidRDefault="006B3C31">
      <w:pPr>
        <w:spacing w:line="560" w:lineRule="exact"/>
        <w:ind w:firstLine="600"/>
      </w:pPr>
      <w:r>
        <w:rPr>
          <w:rFonts w:ascii="仿宋" w:eastAsia="仿宋" w:hAnsi="仿宋" w:cs="仿宋"/>
          <w:color w:val="000000"/>
          <w:sz w:val="30"/>
        </w:rPr>
        <w:t>1、“一般公共服务支出（类）”248.65万元，与上年预算相比增加22.36万元，主要原因是转正人员调整保险公积金等增加经费。其中：“商贸事务（款）”248.65万元，包括：</w:t>
      </w:r>
      <w:r>
        <w:rPr>
          <w:rFonts w:ascii="仿宋" w:eastAsia="仿宋" w:hAnsi="仿宋" w:cs="仿宋"/>
          <w:color w:val="000000"/>
          <w:sz w:val="30"/>
        </w:rPr>
        <w:lastRenderedPageBreak/>
        <w:t>“事业运行（商贸事务）（项）”248.65万元，主要用于人员及公用经费。</w:t>
      </w:r>
    </w:p>
    <w:p w14:paraId="63D2FB3F" w14:textId="77777777" w:rsidR="002F5497" w:rsidRDefault="006B3C31">
      <w:pPr>
        <w:spacing w:line="560" w:lineRule="exact"/>
        <w:ind w:firstLine="600"/>
      </w:pPr>
      <w:r>
        <w:rPr>
          <w:rFonts w:ascii="仿宋" w:eastAsia="仿宋" w:hAnsi="仿宋" w:cs="仿宋"/>
          <w:color w:val="000000"/>
          <w:sz w:val="30"/>
        </w:rPr>
        <w:t>2、“教育支出（类）”0.28万元，与上年预算相比增加0.28万元，主要原因是科目调整。其中：“进修及培训（款）”0.28万元，包括：“培训支出（项）”0.28万元，主要用于人员培训及继续教育。</w:t>
      </w:r>
    </w:p>
    <w:p w14:paraId="2FFD7E73" w14:textId="77777777" w:rsidR="002F5497" w:rsidRDefault="006B3C31">
      <w:pPr>
        <w:spacing w:line="560" w:lineRule="exact"/>
        <w:ind w:firstLine="600"/>
      </w:pPr>
      <w:r>
        <w:rPr>
          <w:rFonts w:ascii="仿宋" w:eastAsia="仿宋" w:hAnsi="仿宋" w:cs="仿宋"/>
          <w:color w:val="000000"/>
          <w:sz w:val="30"/>
        </w:rPr>
        <w:t>3、“社会保障和就业支出（类）”30.50万元，与上年预算相比增加4.70万元，主要原因是转正人员保险基数调整。其中：“行政事业单位养老支出（款）”30.50万元，包括：“机关事业单位基本养老保险缴费支出（项）”20.33万元，主要用于人员养老保险缴费；“机关事业单位职业年金缴费支出（项）”10.17万元，主要用于人员职业年金缴费。</w:t>
      </w:r>
    </w:p>
    <w:p w14:paraId="2AE8BE19" w14:textId="77777777" w:rsidR="002F5497" w:rsidRDefault="006B3C31">
      <w:pPr>
        <w:spacing w:line="560" w:lineRule="exact"/>
        <w:ind w:firstLine="600"/>
      </w:pPr>
      <w:r>
        <w:rPr>
          <w:rFonts w:ascii="仿宋" w:eastAsia="仿宋" w:hAnsi="仿宋" w:cs="仿宋"/>
          <w:color w:val="000000"/>
          <w:sz w:val="30"/>
        </w:rPr>
        <w:t>4、“卫生健康支出（类）”13.85万元，与上年预算相比增加1.42万元，主要原因是转正人员保险基数调整。其中：“行政事业单位医疗（款）”13.85万元，包括：“事业单位医疗（项）”12.71万元，主要用于人员医疗保险缴费；“其他行政事业单位医疗支出（项）”1.15万元，主要用于人员补充医疗保险。</w:t>
      </w:r>
    </w:p>
    <w:p w14:paraId="3DD18106" w14:textId="77777777" w:rsidR="002F5497" w:rsidRDefault="006B3C31">
      <w:pPr>
        <w:spacing w:line="560" w:lineRule="exact"/>
        <w:ind w:firstLine="600"/>
      </w:pPr>
      <w:r>
        <w:rPr>
          <w:rFonts w:ascii="黑体" w:eastAsia="黑体" w:hAnsi="黑体" w:cs="黑体"/>
          <w:b/>
          <w:color w:val="000000"/>
          <w:sz w:val="30"/>
        </w:rPr>
        <w:t>六、关于一般公共预算基本支出情况表的说明</w:t>
      </w:r>
    </w:p>
    <w:p w14:paraId="294FA902" w14:textId="73412AD4" w:rsidR="002F5497" w:rsidRDefault="00F0627C">
      <w:pPr>
        <w:spacing w:line="560" w:lineRule="exact"/>
        <w:ind w:firstLine="600"/>
      </w:pPr>
      <w:r>
        <w:rPr>
          <w:rFonts w:ascii="仿宋" w:eastAsia="仿宋" w:hAnsi="仿宋" w:cs="仿宋" w:hint="eastAsia"/>
          <w:color w:val="000000"/>
          <w:sz w:val="30"/>
        </w:rPr>
        <w:t>天津市</w:t>
      </w:r>
      <w:r w:rsidR="006B3C31">
        <w:rPr>
          <w:rFonts w:ascii="仿宋" w:eastAsia="仿宋" w:hAnsi="仿宋" w:cs="仿宋"/>
          <w:color w:val="000000"/>
          <w:sz w:val="30"/>
        </w:rPr>
        <w:t>西青区商务发展服务中心单位2025年一般公共预算基本支出 293.28万元，与上年预算相比增加28.76万元，主要原因是转正人员调整保险公积金等增加经费。其中：人员经费 261.57万元，主要包括：基本工资、津贴补贴、绩效工资、机关事业单位基本养老保险缴费、职业年金缴费、职工基本医</w:t>
      </w:r>
      <w:r w:rsidR="006B3C31">
        <w:rPr>
          <w:rFonts w:ascii="仿宋" w:eastAsia="仿宋" w:hAnsi="仿宋" w:cs="仿宋"/>
          <w:color w:val="000000"/>
          <w:sz w:val="30"/>
        </w:rPr>
        <w:lastRenderedPageBreak/>
        <w:t>疗保险缴费、其他社会保障缴费、住房公积金、医疗费、奖励金、其他对个人和家庭的补助等；</w:t>
      </w:r>
    </w:p>
    <w:p w14:paraId="701385CB" w14:textId="77777777" w:rsidR="002F5497" w:rsidRDefault="006B3C31">
      <w:pPr>
        <w:spacing w:line="560" w:lineRule="exact"/>
        <w:ind w:firstLine="600"/>
      </w:pPr>
      <w:r>
        <w:rPr>
          <w:rFonts w:ascii="仿宋" w:eastAsia="仿宋" w:hAnsi="仿宋" w:cs="仿宋"/>
          <w:color w:val="000000"/>
          <w:sz w:val="30"/>
        </w:rPr>
        <w:t>公用经费31.70万元，主要包括：办公费、水费、电费、邮电费、物业管理费、差旅费、维修（护）费、培训费、工会经费、福利费、其他商品和服务支出、办公设备购置等。</w:t>
      </w:r>
    </w:p>
    <w:p w14:paraId="3800B54E" w14:textId="77777777" w:rsidR="002F5497" w:rsidRDefault="006B3C31">
      <w:pPr>
        <w:spacing w:line="560" w:lineRule="exact"/>
        <w:ind w:firstLine="600"/>
      </w:pPr>
      <w:r>
        <w:rPr>
          <w:rFonts w:ascii="黑体" w:eastAsia="黑体" w:hAnsi="黑体" w:cs="黑体"/>
          <w:b/>
          <w:color w:val="000000"/>
          <w:sz w:val="30"/>
        </w:rPr>
        <w:t>七、关于一般公共预算“三公”经费支出情况表的说明</w:t>
      </w:r>
      <w:r>
        <w:rPr>
          <w:rFonts w:ascii="仿宋" w:eastAsia="仿宋" w:hAnsi="仿宋" w:cs="仿宋"/>
          <w:color w:val="000000"/>
          <w:sz w:val="30"/>
        </w:rPr>
        <w:t>2025年一般公共预算“三公”经费安排0万元，与2024年预算相比增加0.00万元，主要原因是厉行节约。</w:t>
      </w:r>
    </w:p>
    <w:p w14:paraId="0E385538" w14:textId="77777777" w:rsidR="002F5497" w:rsidRDefault="006B3C31">
      <w:pPr>
        <w:spacing w:line="560" w:lineRule="exact"/>
        <w:ind w:firstLine="600"/>
      </w:pPr>
      <w:r>
        <w:rPr>
          <w:rFonts w:ascii="仿宋" w:eastAsia="仿宋" w:hAnsi="仿宋" w:cs="仿宋"/>
          <w:color w:val="000000"/>
          <w:sz w:val="30"/>
        </w:rPr>
        <w:t>具体情况：</w:t>
      </w:r>
    </w:p>
    <w:p w14:paraId="2229FDB1" w14:textId="77777777" w:rsidR="002F5497" w:rsidRDefault="006B3C31">
      <w:pPr>
        <w:spacing w:line="560" w:lineRule="exact"/>
        <w:ind w:firstLine="600"/>
      </w:pPr>
      <w:r>
        <w:rPr>
          <w:rFonts w:ascii="仿宋" w:eastAsia="仿宋" w:hAnsi="仿宋" w:cs="仿宋"/>
          <w:color w:val="000000"/>
          <w:sz w:val="30"/>
        </w:rPr>
        <w:t>一、2025年因公出国（境）费预算0万元，与2024年预算相比增加0.00万元，主要原因是厉行节约。</w:t>
      </w:r>
    </w:p>
    <w:p w14:paraId="3FF6398E" w14:textId="77777777" w:rsidR="002F5497" w:rsidRDefault="006B3C31">
      <w:pPr>
        <w:spacing w:line="560" w:lineRule="exact"/>
        <w:ind w:firstLine="600"/>
      </w:pPr>
      <w:r>
        <w:rPr>
          <w:rFonts w:ascii="仿宋" w:eastAsia="仿宋" w:hAnsi="仿宋" w:cs="仿宋"/>
          <w:color w:val="000000"/>
          <w:sz w:val="30"/>
        </w:rPr>
        <w:t>二、2025年公务用车购置及运行费预算0万元，</w:t>
      </w:r>
    </w:p>
    <w:p w14:paraId="640AD6A6" w14:textId="77777777" w:rsidR="002F5497" w:rsidRDefault="006B3C31">
      <w:pPr>
        <w:spacing w:line="560" w:lineRule="exact"/>
        <w:ind w:firstLine="600"/>
      </w:pPr>
      <w:r>
        <w:rPr>
          <w:rFonts w:ascii="仿宋" w:eastAsia="仿宋" w:hAnsi="仿宋" w:cs="仿宋"/>
          <w:color w:val="000000"/>
          <w:sz w:val="30"/>
        </w:rPr>
        <w:t>其中公务用车运行费0万元，与2024年预算相比增加0万元，主要原因是厉行节约；公务用车购置费0万元，与2024年预算相比增加0万元，主要原因是厉行节约。</w:t>
      </w:r>
    </w:p>
    <w:p w14:paraId="0ED984E3" w14:textId="77777777" w:rsidR="002F5497" w:rsidRDefault="006B3C31">
      <w:pPr>
        <w:spacing w:line="560" w:lineRule="exact"/>
        <w:ind w:firstLine="600"/>
      </w:pPr>
      <w:r>
        <w:rPr>
          <w:rFonts w:ascii="仿宋" w:eastAsia="仿宋" w:hAnsi="仿宋" w:cs="仿宋"/>
          <w:color w:val="000000"/>
          <w:sz w:val="30"/>
        </w:rPr>
        <w:t>三、2025年公务接待费预算0万元，与2024年预算相比增加0万元，主要原因是厉行节约。</w:t>
      </w:r>
    </w:p>
    <w:p w14:paraId="49CB9F21" w14:textId="77777777" w:rsidR="002F5497" w:rsidRDefault="006B3C31">
      <w:pPr>
        <w:spacing w:line="560" w:lineRule="exact"/>
        <w:ind w:firstLine="600"/>
      </w:pPr>
      <w:r>
        <w:rPr>
          <w:rFonts w:ascii="黑体" w:eastAsia="黑体" w:hAnsi="黑体" w:cs="黑体"/>
          <w:b/>
          <w:color w:val="000000"/>
          <w:sz w:val="30"/>
        </w:rPr>
        <w:t>八、关于政府性基金预算支出情况表的说明</w:t>
      </w:r>
    </w:p>
    <w:p w14:paraId="23A48457" w14:textId="239EFA66" w:rsidR="002F5497" w:rsidRDefault="006B3C31">
      <w:pPr>
        <w:spacing w:line="560" w:lineRule="exact"/>
        <w:ind w:firstLine="600"/>
      </w:pPr>
      <w:r>
        <w:rPr>
          <w:rFonts w:ascii="仿宋" w:eastAsia="仿宋" w:hAnsi="仿宋" w:cs="仿宋"/>
          <w:color w:val="000000"/>
          <w:sz w:val="30"/>
        </w:rPr>
        <w:t>202</w:t>
      </w:r>
      <w:r w:rsidR="00F0627C">
        <w:rPr>
          <w:rFonts w:ascii="仿宋" w:eastAsia="仿宋" w:hAnsi="仿宋" w:cs="仿宋" w:hint="eastAsia"/>
          <w:color w:val="000000"/>
          <w:sz w:val="30"/>
        </w:rPr>
        <w:t>5</w:t>
      </w:r>
      <w:r>
        <w:rPr>
          <w:rFonts w:ascii="仿宋" w:eastAsia="仿宋" w:hAnsi="仿宋" w:cs="仿宋"/>
          <w:color w:val="000000"/>
          <w:sz w:val="30"/>
        </w:rPr>
        <w:t>年</w:t>
      </w:r>
      <w:r w:rsidR="00F0627C">
        <w:rPr>
          <w:rFonts w:ascii="仿宋" w:eastAsia="仿宋" w:hAnsi="仿宋" w:cs="仿宋" w:hint="eastAsia"/>
          <w:color w:val="000000"/>
          <w:sz w:val="30"/>
        </w:rPr>
        <w:t>天津市</w:t>
      </w:r>
      <w:r>
        <w:rPr>
          <w:rFonts w:ascii="仿宋" w:eastAsia="仿宋" w:hAnsi="仿宋" w:cs="仿宋"/>
          <w:color w:val="000000"/>
          <w:sz w:val="30"/>
        </w:rPr>
        <w:t>西青区商务发展服务中心单位预算中没有使用政府性基金预算安排的支出。</w:t>
      </w:r>
    </w:p>
    <w:p w14:paraId="7975BECA" w14:textId="77777777" w:rsidR="002F5497" w:rsidRDefault="006B3C31">
      <w:pPr>
        <w:spacing w:line="560" w:lineRule="exact"/>
        <w:ind w:firstLine="600"/>
      </w:pPr>
      <w:r>
        <w:rPr>
          <w:rFonts w:ascii="黑体" w:eastAsia="黑体" w:hAnsi="黑体" w:cs="黑体"/>
          <w:b/>
          <w:color w:val="000000"/>
          <w:sz w:val="30"/>
        </w:rPr>
        <w:t>九、关于国有资本经营预算支出情况表的说明</w:t>
      </w:r>
    </w:p>
    <w:p w14:paraId="35254CA3" w14:textId="24F8EB4E" w:rsidR="002F5497" w:rsidRDefault="006B3C31">
      <w:pPr>
        <w:spacing w:line="560" w:lineRule="exact"/>
        <w:ind w:firstLine="600"/>
      </w:pPr>
      <w:r>
        <w:rPr>
          <w:rFonts w:ascii="仿宋" w:eastAsia="仿宋" w:hAnsi="仿宋" w:cs="仿宋"/>
          <w:color w:val="000000"/>
          <w:sz w:val="30"/>
        </w:rPr>
        <w:t>2025年</w:t>
      </w:r>
      <w:r w:rsidR="00F0627C">
        <w:rPr>
          <w:rFonts w:ascii="仿宋" w:eastAsia="仿宋" w:hAnsi="仿宋" w:cs="仿宋" w:hint="eastAsia"/>
          <w:color w:val="000000"/>
          <w:sz w:val="30"/>
        </w:rPr>
        <w:t>天津市</w:t>
      </w:r>
      <w:r>
        <w:rPr>
          <w:rFonts w:ascii="仿宋" w:eastAsia="仿宋" w:hAnsi="仿宋" w:cs="仿宋"/>
          <w:color w:val="000000"/>
          <w:sz w:val="30"/>
        </w:rPr>
        <w:t>西青区商务发展服务中心单位预算中没有使用国有资本经营预算安排的支出。</w:t>
      </w:r>
    </w:p>
    <w:p w14:paraId="72F9C96D" w14:textId="77777777" w:rsidR="002F5497" w:rsidRDefault="006B3C31">
      <w:pPr>
        <w:spacing w:line="560" w:lineRule="exact"/>
        <w:ind w:firstLine="600"/>
      </w:pPr>
      <w:r>
        <w:rPr>
          <w:rFonts w:ascii="黑体" w:eastAsia="黑体" w:hAnsi="黑体" w:cs="黑体"/>
          <w:b/>
          <w:color w:val="000000"/>
          <w:sz w:val="30"/>
        </w:rPr>
        <w:t>十、其他重要事项的情况说明</w:t>
      </w:r>
    </w:p>
    <w:p w14:paraId="73B14DFC" w14:textId="77777777" w:rsidR="002F5497" w:rsidRDefault="006B3C31">
      <w:pPr>
        <w:spacing w:line="560" w:lineRule="exact"/>
        <w:ind w:firstLine="600"/>
      </w:pPr>
      <w:r>
        <w:rPr>
          <w:rFonts w:ascii="楷体" w:eastAsia="楷体" w:hAnsi="楷体" w:cs="楷体"/>
          <w:b/>
          <w:color w:val="000000"/>
          <w:sz w:val="30"/>
        </w:rPr>
        <w:lastRenderedPageBreak/>
        <w:t>（一）机关运行经费。</w:t>
      </w:r>
    </w:p>
    <w:p w14:paraId="7409B242" w14:textId="77777777" w:rsidR="002F5497" w:rsidRDefault="006B3C31">
      <w:pPr>
        <w:spacing w:line="560" w:lineRule="exact"/>
        <w:ind w:firstLine="600"/>
      </w:pPr>
      <w:r>
        <w:rPr>
          <w:rFonts w:ascii="仿宋" w:eastAsia="仿宋" w:hAnsi="仿宋" w:cs="仿宋"/>
          <w:color w:val="000000"/>
          <w:sz w:val="30"/>
        </w:rPr>
        <w:t>本部门2025年未安排机关运行经费预算。</w:t>
      </w:r>
    </w:p>
    <w:p w14:paraId="3308759A" w14:textId="77777777" w:rsidR="002F5497" w:rsidRDefault="006B3C31">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本部门2025年安排政府采购预算20.83万元，其中：政府采购货物支出1万元、政府采购工程支出0万元、政府采购服务支出19.83万元。主要项目是：采购复印纸1万元，</w:t>
      </w:r>
      <w:proofErr w:type="gramStart"/>
      <w:r>
        <w:rPr>
          <w:rFonts w:ascii="仿宋" w:eastAsia="仿宋" w:hAnsi="仿宋" w:cs="仿宋"/>
          <w:color w:val="000000"/>
          <w:sz w:val="30"/>
        </w:rPr>
        <w:t>物业费</w:t>
      </w:r>
      <w:proofErr w:type="gramEnd"/>
      <w:r>
        <w:rPr>
          <w:rFonts w:ascii="仿宋" w:eastAsia="仿宋" w:hAnsi="仿宋" w:cs="仿宋"/>
          <w:color w:val="000000"/>
          <w:sz w:val="30"/>
        </w:rPr>
        <w:t>及食堂补助19.83万元</w:t>
      </w:r>
    </w:p>
    <w:p w14:paraId="669476E0" w14:textId="77777777" w:rsidR="002F5497" w:rsidRDefault="006B3C31">
      <w:pPr>
        <w:spacing w:line="560" w:lineRule="exact"/>
        <w:ind w:firstLine="600"/>
      </w:pPr>
      <w:r>
        <w:rPr>
          <w:rFonts w:ascii="楷体" w:eastAsia="楷体" w:hAnsi="楷体" w:cs="楷体"/>
          <w:b/>
          <w:color w:val="000000"/>
          <w:sz w:val="30"/>
        </w:rPr>
        <w:t>（三）国有资产占用情况</w:t>
      </w:r>
    </w:p>
    <w:p w14:paraId="68A158B9" w14:textId="77777777" w:rsidR="002F5497" w:rsidRDefault="006B3C31">
      <w:pPr>
        <w:spacing w:line="560" w:lineRule="exact"/>
        <w:ind w:firstLine="600"/>
      </w:pPr>
      <w:r>
        <w:rPr>
          <w:rFonts w:ascii="仿宋" w:eastAsia="仿宋" w:hAnsi="仿宋" w:cs="仿宋"/>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辆，其他用车主要包括0。单价（账面原值）100万以上的设备0台（套）。</w:t>
      </w:r>
    </w:p>
    <w:p w14:paraId="10D599E3" w14:textId="77777777" w:rsidR="002F5497" w:rsidRDefault="006B3C31">
      <w:pPr>
        <w:spacing w:line="560" w:lineRule="exact"/>
        <w:ind w:firstLine="600"/>
      </w:pPr>
      <w:r>
        <w:rPr>
          <w:rFonts w:ascii="楷体" w:eastAsia="楷体" w:hAnsi="楷体" w:cs="楷体"/>
          <w:b/>
          <w:color w:val="000000"/>
          <w:sz w:val="30"/>
        </w:rPr>
        <w:t>（四）预算绩效情况说明。</w:t>
      </w:r>
    </w:p>
    <w:p w14:paraId="6D7D436C" w14:textId="7CF3D231" w:rsidR="002F5497" w:rsidRDefault="00F0627C">
      <w:pPr>
        <w:spacing w:line="560" w:lineRule="exact"/>
        <w:ind w:firstLine="600"/>
      </w:pPr>
      <w:r>
        <w:rPr>
          <w:rFonts w:ascii="仿宋" w:eastAsia="仿宋" w:hAnsi="仿宋" w:cs="仿宋" w:hint="eastAsia"/>
          <w:color w:val="000000"/>
          <w:sz w:val="30"/>
        </w:rPr>
        <w:t>天津市</w:t>
      </w:r>
      <w:r w:rsidR="006B3C31">
        <w:rPr>
          <w:rFonts w:ascii="仿宋" w:eastAsia="仿宋" w:hAnsi="仿宋" w:cs="仿宋"/>
          <w:color w:val="000000"/>
          <w:sz w:val="30"/>
        </w:rPr>
        <w:t>西青区商务发展服务中心单位2025年实行绩效目标管理的项目0个，涉及预算金额0万元。</w:t>
      </w:r>
    </w:p>
    <w:p w14:paraId="79907BA5" w14:textId="77777777" w:rsidR="002F5497" w:rsidRDefault="006B3C31">
      <w:pPr>
        <w:pageBreakBefore/>
        <w:spacing w:line="560" w:lineRule="exact"/>
        <w:jc w:val="center"/>
      </w:pPr>
      <w:r>
        <w:rPr>
          <w:rFonts w:ascii="黑体" w:eastAsia="黑体" w:hAnsi="黑体" w:cs="黑体"/>
          <w:b/>
          <w:color w:val="000000"/>
          <w:sz w:val="48"/>
        </w:rPr>
        <w:lastRenderedPageBreak/>
        <w:t>第三部分  名词解释</w:t>
      </w:r>
    </w:p>
    <w:p w14:paraId="36E45B0F" w14:textId="77777777" w:rsidR="002F5497" w:rsidRDefault="006B3C31">
      <w:pPr>
        <w:spacing w:line="560" w:lineRule="exact"/>
        <w:ind w:firstLine="560"/>
      </w:pPr>
      <w:r>
        <w:rPr>
          <w:rFonts w:ascii="仿宋" w:eastAsia="仿宋" w:hAnsi="仿宋" w:cs="仿宋"/>
          <w:b/>
          <w:color w:val="000000"/>
          <w:sz w:val="28"/>
        </w:rPr>
        <w:t>一、部门预算:</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71861A80" w14:textId="77777777" w:rsidR="002F5497" w:rsidRDefault="006B3C31">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40B3885A" w14:textId="77777777" w:rsidR="002F5497" w:rsidRDefault="006B3C31">
      <w:pPr>
        <w:spacing w:line="560" w:lineRule="exact"/>
        <w:ind w:firstLine="560"/>
      </w:pPr>
      <w:r>
        <w:rPr>
          <w:rFonts w:ascii="仿宋" w:eastAsia="仿宋" w:hAnsi="仿宋" w:cs="仿宋"/>
          <w:b/>
          <w:color w:val="000000"/>
          <w:sz w:val="28"/>
        </w:rPr>
        <w:t>三、项目支出:</w:t>
      </w:r>
      <w:r>
        <w:rPr>
          <w:rFonts w:ascii="仿宋" w:eastAsia="仿宋" w:hAnsi="仿宋" w:cs="仿宋"/>
          <w:color w:val="000000"/>
          <w:sz w:val="28"/>
        </w:rPr>
        <w:t>指在基本支出之外为完成特定行政任务和事业发展目标所发生的支出。</w:t>
      </w:r>
    </w:p>
    <w:p w14:paraId="4282B53E" w14:textId="77777777" w:rsidR="002F5497" w:rsidRDefault="006B3C31">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2B6FEF7B" w14:textId="77777777" w:rsidR="002F5497" w:rsidRDefault="006B3C31">
      <w:pPr>
        <w:pageBreakBefore/>
        <w:spacing w:line="2000" w:lineRule="exact"/>
        <w:jc w:val="center"/>
      </w:pPr>
      <w:r>
        <w:rPr>
          <w:rFonts w:ascii="FZXiaoBiaoSong-B05S" w:eastAsia="FZXiaoBiaoSong-B05S" w:hAnsi="FZXiaoBiaoSong-B05S" w:cs="FZXiaoBiaoSong-B05S"/>
          <w:b/>
          <w:color w:val="000000"/>
          <w:sz w:val="48"/>
        </w:rPr>
        <w:lastRenderedPageBreak/>
        <w:t>第四部分   2025年单位预算表</w:t>
      </w:r>
    </w:p>
    <w:p w14:paraId="00430101" w14:textId="77777777" w:rsidR="002F5497" w:rsidRDefault="006B3C31">
      <w:pPr>
        <w:spacing w:line="560" w:lineRule="exact"/>
      </w:pPr>
      <w:r>
        <w:rPr>
          <w:rFonts w:ascii="楷体" w:eastAsia="楷体" w:hAnsi="楷体" w:cs="楷体"/>
          <w:b/>
          <w:color w:val="000000"/>
          <w:sz w:val="30"/>
        </w:rPr>
        <w:t>一、《部门收支总体情况表》</w:t>
      </w:r>
    </w:p>
    <w:p w14:paraId="258A2323" w14:textId="77777777" w:rsidR="002F5497" w:rsidRDefault="006B3C31">
      <w:pPr>
        <w:spacing w:line="560" w:lineRule="exact"/>
      </w:pPr>
      <w:r>
        <w:rPr>
          <w:rFonts w:ascii="楷体" w:eastAsia="楷体" w:hAnsi="楷体" w:cs="楷体"/>
          <w:b/>
          <w:color w:val="000000"/>
          <w:sz w:val="30"/>
        </w:rPr>
        <w:t>二、《部门收入总体情况表》</w:t>
      </w:r>
    </w:p>
    <w:p w14:paraId="3F72A9CB" w14:textId="77777777" w:rsidR="002F5497" w:rsidRDefault="006B3C31">
      <w:pPr>
        <w:spacing w:line="560" w:lineRule="exact"/>
      </w:pPr>
      <w:r>
        <w:rPr>
          <w:rFonts w:ascii="楷体" w:eastAsia="楷体" w:hAnsi="楷体" w:cs="楷体"/>
          <w:b/>
          <w:color w:val="000000"/>
          <w:sz w:val="30"/>
        </w:rPr>
        <w:t>三、《部门支出总体情况表》</w:t>
      </w:r>
    </w:p>
    <w:p w14:paraId="2CE89BD3" w14:textId="77777777" w:rsidR="002F5497" w:rsidRDefault="006B3C31">
      <w:pPr>
        <w:spacing w:line="560" w:lineRule="exact"/>
      </w:pPr>
      <w:r>
        <w:rPr>
          <w:rFonts w:ascii="楷体" w:eastAsia="楷体" w:hAnsi="楷体" w:cs="楷体"/>
          <w:b/>
          <w:color w:val="000000"/>
          <w:sz w:val="30"/>
        </w:rPr>
        <w:t>四、《财政拨款收支总体情况表》</w:t>
      </w:r>
    </w:p>
    <w:p w14:paraId="72AEC7A3" w14:textId="77777777" w:rsidR="002F5497" w:rsidRDefault="006B3C31">
      <w:pPr>
        <w:spacing w:line="560" w:lineRule="exact"/>
      </w:pPr>
      <w:r>
        <w:rPr>
          <w:rFonts w:ascii="楷体" w:eastAsia="楷体" w:hAnsi="楷体" w:cs="楷体"/>
          <w:b/>
          <w:color w:val="000000"/>
          <w:sz w:val="30"/>
        </w:rPr>
        <w:t>五、《一般公共预算支出情况表》</w:t>
      </w:r>
    </w:p>
    <w:p w14:paraId="362DBE30" w14:textId="77777777" w:rsidR="002F5497" w:rsidRDefault="006B3C31">
      <w:pPr>
        <w:spacing w:line="560" w:lineRule="exact"/>
      </w:pPr>
      <w:r>
        <w:rPr>
          <w:rFonts w:ascii="楷体" w:eastAsia="楷体" w:hAnsi="楷体" w:cs="楷体"/>
          <w:b/>
          <w:color w:val="000000"/>
          <w:sz w:val="30"/>
        </w:rPr>
        <w:t>六、《一般公共预算基本支出情况表》</w:t>
      </w:r>
    </w:p>
    <w:p w14:paraId="13E60896" w14:textId="77777777" w:rsidR="002F5497" w:rsidRDefault="006B3C31">
      <w:pPr>
        <w:spacing w:line="560" w:lineRule="exact"/>
      </w:pPr>
      <w:r>
        <w:rPr>
          <w:rFonts w:ascii="楷体" w:eastAsia="楷体" w:hAnsi="楷体" w:cs="楷体"/>
          <w:b/>
          <w:color w:val="000000"/>
          <w:sz w:val="30"/>
        </w:rPr>
        <w:t>七、《一般公共预算“三公”经费支出情况表》</w:t>
      </w:r>
    </w:p>
    <w:p w14:paraId="7AE43177" w14:textId="77777777" w:rsidR="002F5497" w:rsidRDefault="006B3C31">
      <w:pPr>
        <w:spacing w:line="560" w:lineRule="exact"/>
      </w:pPr>
      <w:r>
        <w:rPr>
          <w:rFonts w:ascii="楷体" w:eastAsia="楷体" w:hAnsi="楷体" w:cs="楷体"/>
          <w:b/>
          <w:color w:val="000000"/>
          <w:sz w:val="30"/>
        </w:rPr>
        <w:t>八、《政府性基金预算支出情况表》</w:t>
      </w:r>
    </w:p>
    <w:p w14:paraId="1F4A8D4E" w14:textId="77777777" w:rsidR="002F5497" w:rsidRDefault="006B3C31">
      <w:pPr>
        <w:spacing w:line="560" w:lineRule="exact"/>
      </w:pPr>
      <w:r>
        <w:rPr>
          <w:rFonts w:ascii="楷体" w:eastAsia="楷体" w:hAnsi="楷体" w:cs="楷体"/>
          <w:b/>
          <w:color w:val="000000"/>
          <w:sz w:val="30"/>
        </w:rPr>
        <w:t>九、《国有资本经营预算支出情况表》</w:t>
      </w:r>
    </w:p>
    <w:p w14:paraId="0A1BB28B" w14:textId="77777777" w:rsidR="002F5497" w:rsidRDefault="006B3C31">
      <w:pPr>
        <w:spacing w:line="560" w:lineRule="exact"/>
      </w:pPr>
      <w:r>
        <w:rPr>
          <w:rFonts w:ascii="楷体" w:eastAsia="楷体" w:hAnsi="楷体" w:cs="楷体"/>
          <w:b/>
          <w:color w:val="000000"/>
          <w:sz w:val="30"/>
        </w:rPr>
        <w:t>十、《项目支出表》</w:t>
      </w:r>
    </w:p>
    <w:p w14:paraId="639D43BA" w14:textId="77777777" w:rsidR="002F5497" w:rsidRDefault="006B3C31">
      <w:pPr>
        <w:spacing w:line="560" w:lineRule="exact"/>
      </w:pPr>
      <w:r>
        <w:rPr>
          <w:rFonts w:ascii="楷体" w:eastAsia="楷体" w:hAnsi="楷体" w:cs="楷体"/>
          <w:b/>
          <w:color w:val="000000"/>
          <w:sz w:val="30"/>
        </w:rPr>
        <w:t>十一、关于空表说明</w:t>
      </w:r>
    </w:p>
    <w:p w14:paraId="233C307B" w14:textId="77777777" w:rsidR="002F5497" w:rsidRDefault="006B3C31">
      <w:pPr>
        <w:pageBreakBefore/>
        <w:spacing w:line="560" w:lineRule="exact"/>
      </w:pPr>
      <w:r>
        <w:rPr>
          <w:rFonts w:ascii="仿宋" w:eastAsia="仿宋" w:hAnsi="仿宋" w:cs="仿宋"/>
          <w:b/>
          <w:color w:val="000000"/>
          <w:sz w:val="30"/>
        </w:rPr>
        <w:lastRenderedPageBreak/>
        <w:t>十一、关于空表的说明</w:t>
      </w:r>
    </w:p>
    <w:p w14:paraId="571CA677" w14:textId="77777777" w:rsidR="002F5497" w:rsidRDefault="006B3C31">
      <w:pPr>
        <w:spacing w:line="560" w:lineRule="exact"/>
        <w:ind w:firstLine="600"/>
      </w:pPr>
      <w:r>
        <w:rPr>
          <w:rFonts w:ascii="仿宋" w:eastAsia="仿宋" w:hAnsi="仿宋" w:cs="仿宋"/>
          <w:color w:val="000000"/>
          <w:sz w:val="30"/>
        </w:rPr>
        <w:t>本单位2025年一般公共预算“三公”经费支出情况表为空表</w:t>
      </w:r>
    </w:p>
    <w:p w14:paraId="012AFD86" w14:textId="77777777" w:rsidR="002F5497" w:rsidRDefault="006B3C31">
      <w:pPr>
        <w:spacing w:line="560" w:lineRule="exact"/>
        <w:ind w:firstLine="600"/>
      </w:pPr>
      <w:r>
        <w:rPr>
          <w:rFonts w:ascii="仿宋" w:eastAsia="仿宋" w:hAnsi="仿宋" w:cs="仿宋"/>
          <w:color w:val="000000"/>
          <w:sz w:val="30"/>
        </w:rPr>
        <w:t>本单位2025年政府性基金预算支出情况表为空表</w:t>
      </w:r>
    </w:p>
    <w:p w14:paraId="694CAC6F" w14:textId="77777777" w:rsidR="002F5497" w:rsidRDefault="006B3C31">
      <w:pPr>
        <w:spacing w:line="560" w:lineRule="exact"/>
        <w:ind w:firstLine="600"/>
      </w:pPr>
      <w:r>
        <w:rPr>
          <w:rFonts w:ascii="仿宋" w:eastAsia="仿宋" w:hAnsi="仿宋" w:cs="仿宋"/>
          <w:color w:val="000000"/>
          <w:sz w:val="30"/>
        </w:rPr>
        <w:t>本单位2025年国有资本经营预算支出情况表为空表</w:t>
      </w:r>
    </w:p>
    <w:p w14:paraId="3D80055A" w14:textId="77777777" w:rsidR="002F5497" w:rsidRDefault="006B3C31">
      <w:pPr>
        <w:spacing w:line="560" w:lineRule="exact"/>
        <w:ind w:firstLine="600"/>
      </w:pPr>
      <w:r>
        <w:rPr>
          <w:rFonts w:ascii="仿宋" w:eastAsia="仿宋" w:hAnsi="仿宋" w:cs="仿宋"/>
          <w:color w:val="000000"/>
          <w:sz w:val="30"/>
        </w:rPr>
        <w:t>本单位2025年项目支出表为空表</w:t>
      </w:r>
    </w:p>
    <w:sectPr w:rsidR="002F54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C11C9F" w14:textId="77777777" w:rsidR="00F574D3" w:rsidRDefault="00F574D3" w:rsidP="00F574D3">
      <w:r>
        <w:separator/>
      </w:r>
    </w:p>
  </w:endnote>
  <w:endnote w:type="continuationSeparator" w:id="0">
    <w:p w14:paraId="1E8C2262" w14:textId="77777777" w:rsidR="00F574D3" w:rsidRDefault="00F574D3" w:rsidP="00F574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ZXiaoBiaoSong-B05S">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楷体">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FC00D1" w14:textId="77777777" w:rsidR="00F574D3" w:rsidRDefault="00F574D3" w:rsidP="00F574D3">
      <w:r>
        <w:separator/>
      </w:r>
    </w:p>
  </w:footnote>
  <w:footnote w:type="continuationSeparator" w:id="0">
    <w:p w14:paraId="641C8EB1" w14:textId="77777777" w:rsidR="00F574D3" w:rsidRDefault="00F574D3" w:rsidP="00F574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2F5497"/>
    <w:rsid w:val="00174E6B"/>
    <w:rsid w:val="002F5497"/>
    <w:rsid w:val="006B3C31"/>
    <w:rsid w:val="00CD6070"/>
    <w:rsid w:val="00F0627C"/>
    <w:rsid w:val="00F574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CF85D2"/>
  <w15:docId w15:val="{2011C262-991B-477A-BAE2-3FA5BDCEC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F574D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F574D3"/>
    <w:rPr>
      <w:sz w:val="18"/>
      <w:szCs w:val="18"/>
    </w:rPr>
  </w:style>
  <w:style w:type="paragraph" w:styleId="a5">
    <w:name w:val="footer"/>
    <w:basedOn w:val="a"/>
    <w:link w:val="a6"/>
    <w:uiPriority w:val="99"/>
    <w:semiHidden/>
    <w:unhideWhenUsed/>
    <w:rsid w:val="00F574D3"/>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F574D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598</Words>
  <Characters>3414</Characters>
  <Application>Microsoft Office Word</Application>
  <DocSecurity>0</DocSecurity>
  <Lines>28</Lines>
  <Paragraphs>8</Paragraphs>
  <ScaleCrop>false</ScaleCrop>
  <Company>user</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7</cp:revision>
  <dcterms:created xsi:type="dcterms:W3CDTF">2025-03-20T07:19:00Z</dcterms:created>
  <dcterms:modified xsi:type="dcterms:W3CDTF">2025-03-20T12:09:00Z</dcterms:modified>
</cp:coreProperties>
</file>