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87B8B" w14:textId="77777777" w:rsidR="00B7490B" w:rsidRDefault="00CC01E2">
      <w:pPr>
        <w:spacing w:line="2600" w:lineRule="exact"/>
        <w:jc w:val="center"/>
        <w:rPr>
          <w:rFonts w:hint="eastAsia"/>
        </w:rPr>
      </w:pPr>
      <w:r>
        <w:rPr>
          <w:rFonts w:ascii="FZXiaoBiaoSong-B05S" w:eastAsia="FZXiaoBiaoSong-B05S" w:hAnsi="FZXiaoBiaoSong-B05S" w:cs="FZXiaoBiaoSong-B05S"/>
          <w:b/>
          <w:color w:val="000000"/>
          <w:sz w:val="48"/>
        </w:rPr>
        <w:t>天津市西青区革命烈士陵园</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年度单位预算公开</w:t>
      </w:r>
    </w:p>
    <w:p w14:paraId="2BB85039" w14:textId="77777777" w:rsidR="00B7490B" w:rsidRDefault="00CC01E2">
      <w:pPr>
        <w:pageBreakBefore/>
        <w:spacing w:line="560" w:lineRule="exact"/>
        <w:jc w:val="center"/>
        <w:rPr>
          <w:rFonts w:hint="eastAsia"/>
        </w:rPr>
      </w:pPr>
      <w:r>
        <w:rPr>
          <w:rFonts w:ascii="黑体" w:eastAsia="黑体" w:hAnsi="黑体" w:cs="黑体"/>
          <w:b/>
          <w:color w:val="000000"/>
          <w:sz w:val="44"/>
        </w:rPr>
        <w:lastRenderedPageBreak/>
        <w:t>目</w:t>
      </w:r>
      <w:r>
        <w:rPr>
          <w:rFonts w:ascii="黑体" w:eastAsia="黑体" w:hAnsi="黑体" w:cs="黑体"/>
          <w:b/>
          <w:color w:val="000000"/>
          <w:sz w:val="44"/>
        </w:rPr>
        <w:t xml:space="preserve">    </w:t>
      </w:r>
      <w:r>
        <w:rPr>
          <w:rFonts w:ascii="黑体" w:eastAsia="黑体" w:hAnsi="黑体" w:cs="黑体"/>
          <w:b/>
          <w:color w:val="000000"/>
          <w:sz w:val="44"/>
        </w:rPr>
        <w:t>录</w:t>
      </w:r>
    </w:p>
    <w:p w14:paraId="58EA748B" w14:textId="77777777" w:rsidR="00B7490B" w:rsidRDefault="00CC01E2">
      <w:pPr>
        <w:spacing w:line="560" w:lineRule="exact"/>
        <w:ind w:firstLine="900"/>
        <w:jc w:val="both"/>
        <w:rPr>
          <w:rFonts w:hint="eastAsia"/>
        </w:rPr>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14:paraId="3585F088" w14:textId="77777777" w:rsidR="00B7490B" w:rsidRDefault="00CC01E2">
      <w:pPr>
        <w:spacing w:line="560" w:lineRule="exact"/>
        <w:ind w:firstLine="900"/>
        <w:jc w:val="both"/>
        <w:rPr>
          <w:rFonts w:hint="eastAsia"/>
        </w:rPr>
      </w:pPr>
      <w:r>
        <w:rPr>
          <w:rFonts w:ascii="仿宋" w:eastAsia="仿宋" w:hAnsi="仿宋" w:cs="仿宋"/>
          <w:color w:val="000000"/>
          <w:sz w:val="30"/>
        </w:rPr>
        <w:t>一、主要职责</w:t>
      </w:r>
    </w:p>
    <w:p w14:paraId="6E696ACB" w14:textId="77777777" w:rsidR="00B7490B" w:rsidRDefault="00CC01E2">
      <w:pPr>
        <w:spacing w:line="560" w:lineRule="exact"/>
        <w:ind w:firstLine="900"/>
        <w:jc w:val="both"/>
        <w:rPr>
          <w:rFonts w:hint="eastAsia"/>
        </w:rPr>
      </w:pPr>
      <w:r>
        <w:rPr>
          <w:rFonts w:ascii="仿宋" w:eastAsia="仿宋" w:hAnsi="仿宋" w:cs="仿宋"/>
          <w:color w:val="000000"/>
          <w:sz w:val="30"/>
        </w:rPr>
        <w:t>二、机构设置情况</w:t>
      </w:r>
    </w:p>
    <w:p w14:paraId="5D32E255" w14:textId="77777777" w:rsidR="00B7490B" w:rsidRDefault="00CC01E2">
      <w:pPr>
        <w:spacing w:line="560" w:lineRule="exact"/>
        <w:ind w:firstLine="900"/>
        <w:jc w:val="both"/>
        <w:rPr>
          <w:rFonts w:hint="eastAsia"/>
        </w:rPr>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年单位情况说明</w:t>
      </w:r>
    </w:p>
    <w:p w14:paraId="0421C900" w14:textId="77777777" w:rsidR="00B7490B" w:rsidRDefault="00CC01E2">
      <w:pPr>
        <w:spacing w:line="560" w:lineRule="exact"/>
        <w:ind w:firstLine="900"/>
        <w:jc w:val="both"/>
        <w:rPr>
          <w:rFonts w:hint="eastAsia"/>
        </w:rPr>
      </w:pPr>
      <w:r>
        <w:rPr>
          <w:rFonts w:ascii="仿宋" w:eastAsia="仿宋" w:hAnsi="仿宋" w:cs="仿宋"/>
          <w:color w:val="000000"/>
          <w:sz w:val="30"/>
        </w:rPr>
        <w:t>一、关于收支总体情况表的说明</w:t>
      </w:r>
    </w:p>
    <w:p w14:paraId="1F28AA9E" w14:textId="77777777" w:rsidR="00B7490B" w:rsidRDefault="00CC01E2">
      <w:pPr>
        <w:spacing w:line="560" w:lineRule="exact"/>
        <w:ind w:firstLine="900"/>
        <w:jc w:val="both"/>
        <w:rPr>
          <w:rFonts w:hint="eastAsia"/>
        </w:rPr>
      </w:pPr>
      <w:r>
        <w:rPr>
          <w:rFonts w:ascii="仿宋" w:eastAsia="仿宋" w:hAnsi="仿宋" w:cs="仿宋"/>
          <w:color w:val="000000"/>
          <w:sz w:val="30"/>
        </w:rPr>
        <w:t>二、关于收入总体情况表的说明</w:t>
      </w:r>
    </w:p>
    <w:p w14:paraId="762629EA" w14:textId="77777777" w:rsidR="00B7490B" w:rsidRDefault="00CC01E2">
      <w:pPr>
        <w:spacing w:line="560" w:lineRule="exact"/>
        <w:ind w:firstLine="900"/>
        <w:jc w:val="both"/>
        <w:rPr>
          <w:rFonts w:hint="eastAsia"/>
        </w:rPr>
      </w:pPr>
      <w:r>
        <w:rPr>
          <w:rFonts w:ascii="仿宋" w:eastAsia="仿宋" w:hAnsi="仿宋" w:cs="仿宋"/>
          <w:color w:val="000000"/>
          <w:sz w:val="30"/>
        </w:rPr>
        <w:t>三、关于支出总体情况表的说明</w:t>
      </w:r>
    </w:p>
    <w:p w14:paraId="3122F0E4" w14:textId="77777777" w:rsidR="00B7490B" w:rsidRDefault="00CC01E2">
      <w:pPr>
        <w:spacing w:line="560" w:lineRule="exact"/>
        <w:ind w:firstLine="900"/>
        <w:jc w:val="both"/>
        <w:rPr>
          <w:rFonts w:hint="eastAsia"/>
        </w:rPr>
      </w:pPr>
      <w:r>
        <w:rPr>
          <w:rFonts w:ascii="仿宋" w:eastAsia="仿宋" w:hAnsi="仿宋" w:cs="仿宋"/>
          <w:color w:val="000000"/>
          <w:sz w:val="30"/>
        </w:rPr>
        <w:t>四、关于财政拨款收支总体情况表的说明</w:t>
      </w:r>
    </w:p>
    <w:p w14:paraId="24803079" w14:textId="77777777" w:rsidR="00B7490B" w:rsidRDefault="00CC01E2">
      <w:pPr>
        <w:spacing w:line="560" w:lineRule="exact"/>
        <w:ind w:firstLine="900"/>
        <w:jc w:val="both"/>
        <w:rPr>
          <w:rFonts w:hint="eastAsia"/>
        </w:rPr>
      </w:pPr>
      <w:r>
        <w:rPr>
          <w:rFonts w:ascii="仿宋" w:eastAsia="仿宋" w:hAnsi="仿宋" w:cs="仿宋"/>
          <w:color w:val="000000"/>
          <w:sz w:val="30"/>
        </w:rPr>
        <w:t>五、关于一般公共预算支出情况表的说明</w:t>
      </w:r>
    </w:p>
    <w:p w14:paraId="64D05D09" w14:textId="77777777" w:rsidR="00B7490B" w:rsidRDefault="00CC01E2">
      <w:pPr>
        <w:spacing w:line="560" w:lineRule="exact"/>
        <w:ind w:firstLine="900"/>
        <w:jc w:val="both"/>
        <w:rPr>
          <w:rFonts w:hint="eastAsia"/>
        </w:rPr>
      </w:pPr>
      <w:r>
        <w:rPr>
          <w:rFonts w:ascii="仿宋" w:eastAsia="仿宋" w:hAnsi="仿宋" w:cs="仿宋"/>
          <w:color w:val="000000"/>
          <w:sz w:val="30"/>
        </w:rPr>
        <w:t>六、关于一般公共预算基本支出情况表的说明</w:t>
      </w:r>
    </w:p>
    <w:p w14:paraId="288DFC43" w14:textId="77777777" w:rsidR="00B7490B" w:rsidRDefault="00CC01E2">
      <w:pPr>
        <w:spacing w:line="560" w:lineRule="exact"/>
        <w:ind w:firstLine="900"/>
        <w:jc w:val="both"/>
        <w:rPr>
          <w:rFonts w:hint="eastAsia"/>
        </w:rPr>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14:paraId="6A134F95" w14:textId="77777777" w:rsidR="00B7490B" w:rsidRDefault="00CC01E2">
      <w:pPr>
        <w:spacing w:line="560" w:lineRule="exact"/>
        <w:ind w:firstLine="900"/>
        <w:jc w:val="both"/>
        <w:rPr>
          <w:rFonts w:hint="eastAsia"/>
        </w:rPr>
      </w:pPr>
      <w:r>
        <w:rPr>
          <w:rFonts w:ascii="仿宋" w:eastAsia="仿宋" w:hAnsi="仿宋" w:cs="仿宋"/>
          <w:color w:val="000000"/>
          <w:sz w:val="30"/>
        </w:rPr>
        <w:t>八、关于政府性基金预算支出情况表的说明</w:t>
      </w:r>
    </w:p>
    <w:p w14:paraId="01E0FEA5" w14:textId="77777777" w:rsidR="00B7490B" w:rsidRDefault="00CC01E2">
      <w:pPr>
        <w:spacing w:line="560" w:lineRule="exact"/>
        <w:ind w:firstLine="900"/>
        <w:jc w:val="both"/>
        <w:rPr>
          <w:rFonts w:hint="eastAsia"/>
        </w:rPr>
      </w:pPr>
      <w:r>
        <w:rPr>
          <w:rFonts w:ascii="仿宋" w:eastAsia="仿宋" w:hAnsi="仿宋" w:cs="仿宋"/>
          <w:color w:val="000000"/>
          <w:sz w:val="30"/>
        </w:rPr>
        <w:t>九、关于国有资本经营预算支出情况表的说明</w:t>
      </w:r>
    </w:p>
    <w:p w14:paraId="2F95A88E" w14:textId="77777777" w:rsidR="00B7490B" w:rsidRDefault="00CC01E2">
      <w:pPr>
        <w:spacing w:line="560" w:lineRule="exact"/>
        <w:ind w:firstLine="900"/>
        <w:jc w:val="both"/>
        <w:rPr>
          <w:rFonts w:hint="eastAsia"/>
        </w:rPr>
      </w:pPr>
      <w:r>
        <w:rPr>
          <w:rFonts w:ascii="仿宋" w:eastAsia="仿宋" w:hAnsi="仿宋" w:cs="仿宋"/>
          <w:color w:val="000000"/>
          <w:sz w:val="30"/>
        </w:rPr>
        <w:t>十、其他重要事项的情况说明</w:t>
      </w:r>
    </w:p>
    <w:p w14:paraId="1B70144D" w14:textId="77777777" w:rsidR="00B7490B" w:rsidRDefault="00CC01E2">
      <w:pPr>
        <w:spacing w:line="560" w:lineRule="exact"/>
        <w:ind w:firstLine="900"/>
        <w:jc w:val="both"/>
        <w:rPr>
          <w:rFonts w:hint="eastAsia"/>
        </w:rPr>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14:paraId="35C787BE" w14:textId="77777777" w:rsidR="00B7490B" w:rsidRDefault="00CC01E2">
      <w:pPr>
        <w:spacing w:line="560" w:lineRule="exact"/>
        <w:ind w:firstLine="900"/>
        <w:jc w:val="both"/>
        <w:rPr>
          <w:rFonts w:hint="eastAsia"/>
        </w:rPr>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年单位预算表</w:t>
      </w:r>
    </w:p>
    <w:p w14:paraId="42AF5F96" w14:textId="77777777" w:rsidR="00B7490B" w:rsidRDefault="00CC01E2">
      <w:pPr>
        <w:spacing w:line="560" w:lineRule="exact"/>
        <w:ind w:firstLine="900"/>
        <w:jc w:val="both"/>
        <w:rPr>
          <w:rFonts w:hint="eastAsia"/>
        </w:rPr>
      </w:pPr>
      <w:r>
        <w:rPr>
          <w:rFonts w:ascii="仿宋" w:eastAsia="仿宋" w:hAnsi="仿宋" w:cs="仿宋"/>
          <w:color w:val="000000"/>
          <w:sz w:val="30"/>
        </w:rPr>
        <w:t>一、部门收支总体情况表</w:t>
      </w:r>
    </w:p>
    <w:p w14:paraId="5CF2D5FB" w14:textId="77777777" w:rsidR="00B7490B" w:rsidRDefault="00CC01E2">
      <w:pPr>
        <w:spacing w:line="560" w:lineRule="exact"/>
        <w:ind w:firstLine="900"/>
        <w:jc w:val="both"/>
        <w:rPr>
          <w:rFonts w:hint="eastAsia"/>
        </w:rPr>
      </w:pPr>
      <w:r>
        <w:rPr>
          <w:rFonts w:ascii="仿宋" w:eastAsia="仿宋" w:hAnsi="仿宋" w:cs="仿宋"/>
          <w:color w:val="000000"/>
          <w:sz w:val="30"/>
        </w:rPr>
        <w:t>二、部门收入总体情况表</w:t>
      </w:r>
    </w:p>
    <w:p w14:paraId="6B07EBE0" w14:textId="77777777" w:rsidR="00B7490B" w:rsidRDefault="00CC01E2">
      <w:pPr>
        <w:spacing w:line="560" w:lineRule="exact"/>
        <w:ind w:firstLine="900"/>
        <w:jc w:val="both"/>
        <w:rPr>
          <w:rFonts w:hint="eastAsia"/>
        </w:rPr>
      </w:pPr>
      <w:r>
        <w:rPr>
          <w:rFonts w:ascii="仿宋" w:eastAsia="仿宋" w:hAnsi="仿宋" w:cs="仿宋"/>
          <w:color w:val="000000"/>
          <w:sz w:val="30"/>
        </w:rPr>
        <w:lastRenderedPageBreak/>
        <w:t>三、部门支出总体情况表</w:t>
      </w:r>
    </w:p>
    <w:p w14:paraId="29F0ED95" w14:textId="77777777" w:rsidR="00B7490B" w:rsidRDefault="00CC01E2">
      <w:pPr>
        <w:spacing w:line="560" w:lineRule="exact"/>
        <w:ind w:firstLine="900"/>
        <w:jc w:val="both"/>
        <w:rPr>
          <w:rFonts w:hint="eastAsia"/>
        </w:rPr>
      </w:pPr>
      <w:r>
        <w:rPr>
          <w:rFonts w:ascii="仿宋" w:eastAsia="仿宋" w:hAnsi="仿宋" w:cs="仿宋"/>
          <w:color w:val="000000"/>
          <w:sz w:val="30"/>
        </w:rPr>
        <w:t>四、财政拨款收支总体情况表</w:t>
      </w:r>
    </w:p>
    <w:p w14:paraId="1AD734B0" w14:textId="77777777" w:rsidR="00B7490B" w:rsidRDefault="00CC01E2">
      <w:pPr>
        <w:spacing w:line="560" w:lineRule="exact"/>
        <w:ind w:firstLine="900"/>
        <w:jc w:val="both"/>
        <w:rPr>
          <w:rFonts w:hint="eastAsia"/>
        </w:rPr>
      </w:pPr>
      <w:r>
        <w:rPr>
          <w:rFonts w:ascii="仿宋" w:eastAsia="仿宋" w:hAnsi="仿宋" w:cs="仿宋"/>
          <w:color w:val="000000"/>
          <w:sz w:val="30"/>
        </w:rPr>
        <w:t>五、一般公共预算支出情况表</w:t>
      </w:r>
    </w:p>
    <w:p w14:paraId="4D0D0952" w14:textId="77777777" w:rsidR="00B7490B" w:rsidRDefault="00CC01E2">
      <w:pPr>
        <w:spacing w:line="560" w:lineRule="exact"/>
        <w:ind w:firstLine="900"/>
        <w:jc w:val="both"/>
        <w:rPr>
          <w:rFonts w:hint="eastAsia"/>
        </w:rPr>
      </w:pPr>
      <w:r>
        <w:rPr>
          <w:rFonts w:ascii="仿宋" w:eastAsia="仿宋" w:hAnsi="仿宋" w:cs="仿宋"/>
          <w:color w:val="000000"/>
          <w:sz w:val="30"/>
        </w:rPr>
        <w:t>六、一般公共预算基本支出情况表</w:t>
      </w:r>
    </w:p>
    <w:p w14:paraId="082B7046" w14:textId="77777777" w:rsidR="00B7490B" w:rsidRDefault="00CC01E2">
      <w:pPr>
        <w:spacing w:line="560" w:lineRule="exact"/>
        <w:ind w:firstLine="900"/>
        <w:jc w:val="both"/>
        <w:rPr>
          <w:rFonts w:hint="eastAsia"/>
        </w:rPr>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14:paraId="057EECF9" w14:textId="77777777" w:rsidR="00B7490B" w:rsidRDefault="00CC01E2">
      <w:pPr>
        <w:spacing w:line="560" w:lineRule="exact"/>
        <w:ind w:firstLine="900"/>
        <w:jc w:val="both"/>
        <w:rPr>
          <w:rFonts w:hint="eastAsia"/>
        </w:rPr>
      </w:pPr>
      <w:r>
        <w:rPr>
          <w:rFonts w:ascii="仿宋" w:eastAsia="仿宋" w:hAnsi="仿宋" w:cs="仿宋"/>
          <w:color w:val="000000"/>
          <w:sz w:val="30"/>
        </w:rPr>
        <w:t>八、政府性基金预算支出情况表</w:t>
      </w:r>
    </w:p>
    <w:p w14:paraId="7155C121" w14:textId="77777777" w:rsidR="00B7490B" w:rsidRDefault="00CC01E2">
      <w:pPr>
        <w:spacing w:line="560" w:lineRule="exact"/>
        <w:ind w:firstLine="900"/>
        <w:jc w:val="both"/>
        <w:rPr>
          <w:rFonts w:hint="eastAsia"/>
        </w:rPr>
      </w:pPr>
      <w:r>
        <w:rPr>
          <w:rFonts w:ascii="仿宋" w:eastAsia="仿宋" w:hAnsi="仿宋" w:cs="仿宋"/>
          <w:color w:val="000000"/>
          <w:sz w:val="30"/>
        </w:rPr>
        <w:t>九、国有资本经营预算支出情况表</w:t>
      </w:r>
    </w:p>
    <w:p w14:paraId="01DF036E" w14:textId="77777777" w:rsidR="00B7490B" w:rsidRDefault="00CC01E2">
      <w:pPr>
        <w:spacing w:line="560" w:lineRule="exact"/>
        <w:ind w:firstLine="900"/>
        <w:jc w:val="both"/>
        <w:rPr>
          <w:rFonts w:hint="eastAsia"/>
        </w:rPr>
      </w:pPr>
      <w:r>
        <w:rPr>
          <w:rFonts w:ascii="仿宋" w:eastAsia="仿宋" w:hAnsi="仿宋" w:cs="仿宋"/>
          <w:color w:val="000000"/>
          <w:sz w:val="30"/>
        </w:rPr>
        <w:t>十、项目支出表</w:t>
      </w:r>
    </w:p>
    <w:p w14:paraId="639350ED" w14:textId="77777777" w:rsidR="00B7490B" w:rsidRDefault="00CC01E2">
      <w:pPr>
        <w:spacing w:line="560" w:lineRule="exact"/>
        <w:ind w:firstLine="900"/>
        <w:jc w:val="both"/>
        <w:rPr>
          <w:rFonts w:hint="eastAsia"/>
        </w:rPr>
      </w:pPr>
      <w:r>
        <w:rPr>
          <w:rFonts w:ascii="仿宋" w:eastAsia="仿宋" w:hAnsi="仿宋" w:cs="仿宋"/>
          <w:color w:val="000000"/>
          <w:sz w:val="30"/>
        </w:rPr>
        <w:t>十一、关于空表的说明</w:t>
      </w:r>
    </w:p>
    <w:p w14:paraId="25947642" w14:textId="77777777" w:rsidR="00B7490B" w:rsidRDefault="00CC01E2">
      <w:pPr>
        <w:pageBreakBefore/>
        <w:spacing w:line="560" w:lineRule="exact"/>
        <w:jc w:val="center"/>
        <w:rPr>
          <w:rFonts w:hint="eastAsia"/>
        </w:rP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14:paraId="4B898A82" w14:textId="77777777" w:rsidR="00B7490B" w:rsidRDefault="00CC01E2">
      <w:pPr>
        <w:spacing w:line="560" w:lineRule="exact"/>
        <w:ind w:firstLine="600"/>
        <w:jc w:val="both"/>
        <w:rPr>
          <w:rFonts w:hint="eastAsia"/>
        </w:rPr>
      </w:pPr>
      <w:r>
        <w:rPr>
          <w:rFonts w:ascii="黑体" w:eastAsia="黑体" w:hAnsi="黑体" w:cs="黑体"/>
          <w:b/>
          <w:color w:val="353232"/>
          <w:sz w:val="30"/>
        </w:rPr>
        <w:t>一、主要职责</w:t>
      </w:r>
    </w:p>
    <w:p w14:paraId="76937078" w14:textId="77777777" w:rsidR="00B7490B" w:rsidRDefault="00CC01E2">
      <w:pPr>
        <w:spacing w:line="560" w:lineRule="exact"/>
        <w:ind w:firstLine="600"/>
        <w:jc w:val="both"/>
        <w:rPr>
          <w:rFonts w:hint="eastAsia"/>
        </w:rPr>
      </w:pPr>
      <w:r>
        <w:rPr>
          <w:rFonts w:ascii="仿宋" w:eastAsia="仿宋" w:hAnsi="仿宋" w:cs="仿宋"/>
          <w:color w:val="000000"/>
          <w:sz w:val="30"/>
        </w:rPr>
        <w:t>负责纪念先烈、教育人民。烈士纪念碑建筑物维护与环境美化；烈士骨灰保存；烈士遗物和革命史料陈列；革命史料搜集编写；烈士文物档案建立与文物保管；革命烈士纪念活动组织（相关社会服务）。</w:t>
      </w:r>
    </w:p>
    <w:p w14:paraId="114EA43B" w14:textId="77777777" w:rsidR="00B7490B" w:rsidRDefault="00CC01E2">
      <w:pPr>
        <w:spacing w:line="560" w:lineRule="exact"/>
        <w:ind w:firstLine="600"/>
        <w:jc w:val="both"/>
        <w:rPr>
          <w:rFonts w:hint="eastAsia"/>
        </w:rPr>
      </w:pPr>
      <w:r>
        <w:rPr>
          <w:rFonts w:ascii="黑体" w:eastAsia="黑体" w:hAnsi="黑体" w:cs="黑体"/>
          <w:b/>
          <w:color w:val="000000"/>
          <w:sz w:val="30"/>
        </w:rPr>
        <w:t>二、机构设置情况</w:t>
      </w:r>
    </w:p>
    <w:p w14:paraId="10FF2FFF" w14:textId="77777777" w:rsidR="00B7490B" w:rsidRDefault="00CC01E2">
      <w:pPr>
        <w:spacing w:line="560" w:lineRule="exact"/>
        <w:ind w:firstLine="600"/>
        <w:jc w:val="both"/>
        <w:rPr>
          <w:rFonts w:hint="eastAsia"/>
        </w:rPr>
      </w:pPr>
      <w:r>
        <w:rPr>
          <w:rFonts w:ascii="仿宋" w:eastAsia="仿宋" w:hAnsi="仿宋" w:cs="仿宋"/>
          <w:color w:val="000000"/>
          <w:sz w:val="30"/>
        </w:rPr>
        <w:t>天津市西青区革命烈士陵园部门内设</w:t>
      </w:r>
      <w:r>
        <w:rPr>
          <w:rFonts w:ascii="仿宋" w:eastAsia="仿宋" w:hAnsi="仿宋" w:cs="仿宋"/>
          <w:color w:val="000000"/>
          <w:sz w:val="30"/>
        </w:rPr>
        <w:t>1</w:t>
      </w:r>
      <w:r>
        <w:rPr>
          <w:rFonts w:ascii="仿宋" w:eastAsia="仿宋" w:hAnsi="仿宋" w:cs="仿宋"/>
          <w:color w:val="000000"/>
          <w:sz w:val="30"/>
        </w:rPr>
        <w:t>个职能科室；下辖</w:t>
      </w:r>
      <w:r>
        <w:rPr>
          <w:rFonts w:ascii="仿宋" w:eastAsia="仿宋" w:hAnsi="仿宋" w:cs="仿宋"/>
          <w:color w:val="000000"/>
          <w:sz w:val="30"/>
        </w:rPr>
        <w:t>1</w:t>
      </w:r>
      <w:r>
        <w:rPr>
          <w:rFonts w:ascii="仿宋" w:eastAsia="仿宋" w:hAnsi="仿宋" w:cs="仿宋"/>
          <w:color w:val="000000"/>
          <w:sz w:val="30"/>
        </w:rPr>
        <w:t>个预算单位。</w:t>
      </w:r>
    </w:p>
    <w:p w14:paraId="28E104D5" w14:textId="77777777" w:rsidR="00B7490B" w:rsidRDefault="00CC01E2">
      <w:pPr>
        <w:spacing w:line="560" w:lineRule="exact"/>
        <w:ind w:firstLine="600"/>
        <w:jc w:val="both"/>
        <w:rPr>
          <w:rFonts w:hint="eastAsia"/>
        </w:rPr>
      </w:pPr>
      <w:r>
        <w:rPr>
          <w:rFonts w:ascii="仿宋" w:eastAsia="仿宋" w:hAnsi="仿宋" w:cs="仿宋"/>
          <w:color w:val="000000"/>
          <w:sz w:val="30"/>
        </w:rPr>
        <w:t>纳入天津市西青区革命烈士陵园单位</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14:paraId="5B8325E3" w14:textId="77777777" w:rsidR="00B7490B" w:rsidRDefault="00CC01E2">
      <w:pPr>
        <w:spacing w:line="560" w:lineRule="exact"/>
        <w:ind w:firstLine="600"/>
        <w:jc w:val="both"/>
        <w:rPr>
          <w:rFonts w:hint="eastAsia"/>
        </w:rPr>
      </w:pPr>
      <w:r>
        <w:rPr>
          <w:rFonts w:ascii="仿宋" w:eastAsia="仿宋" w:hAnsi="仿宋" w:cs="仿宋"/>
          <w:color w:val="000000"/>
          <w:sz w:val="30"/>
        </w:rPr>
        <w:t>1.</w:t>
      </w:r>
      <w:r>
        <w:rPr>
          <w:rFonts w:ascii="仿宋" w:eastAsia="仿宋" w:hAnsi="仿宋" w:cs="仿宋"/>
          <w:color w:val="000000"/>
          <w:sz w:val="30"/>
        </w:rPr>
        <w:t>天津市西青区革命烈士陵园</w:t>
      </w:r>
    </w:p>
    <w:p w14:paraId="51514C62" w14:textId="77777777" w:rsidR="00B7490B" w:rsidRDefault="00CC01E2">
      <w:pPr>
        <w:pageBreakBefore/>
        <w:spacing w:line="560" w:lineRule="exact"/>
        <w:jc w:val="center"/>
        <w:rPr>
          <w:rFonts w:hint="eastAsia"/>
        </w:rP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年度单位预算情况说明</w:t>
      </w:r>
    </w:p>
    <w:p w14:paraId="36EC1A0D" w14:textId="77777777" w:rsidR="00B7490B" w:rsidRDefault="00CC01E2">
      <w:pPr>
        <w:spacing w:line="560" w:lineRule="exact"/>
        <w:ind w:firstLine="600"/>
        <w:jc w:val="both"/>
        <w:rPr>
          <w:rFonts w:hint="eastAsia"/>
        </w:rPr>
      </w:pPr>
      <w:r>
        <w:rPr>
          <w:rFonts w:ascii="黑体" w:eastAsia="黑体" w:hAnsi="黑体" w:cs="黑体"/>
          <w:b/>
          <w:color w:val="000000"/>
          <w:sz w:val="30"/>
        </w:rPr>
        <w:t>一、关于收支总体情况表的说明</w:t>
      </w:r>
    </w:p>
    <w:p w14:paraId="1AB04562" w14:textId="77777777" w:rsidR="00B7490B" w:rsidRDefault="00CC01E2">
      <w:pPr>
        <w:spacing w:line="560" w:lineRule="exact"/>
        <w:ind w:firstLine="600"/>
        <w:jc w:val="both"/>
        <w:rPr>
          <w:rFonts w:hint="eastAsia"/>
        </w:rPr>
      </w:pPr>
      <w:r>
        <w:rPr>
          <w:rFonts w:ascii="仿宋" w:eastAsia="仿宋" w:hAnsi="仿宋" w:cs="仿宋"/>
          <w:color w:val="000000"/>
          <w:sz w:val="30"/>
        </w:rPr>
        <w:t>按照综合预算的原则，天津市西青区革命烈士陵园单位所有收入和支出均纳入部门预算管理。收入包括：一般公共预算拨款收入</w:t>
      </w:r>
      <w:r>
        <w:rPr>
          <w:rFonts w:ascii="仿宋" w:eastAsia="仿宋" w:hAnsi="仿宋" w:cs="仿宋"/>
          <w:color w:val="000000"/>
          <w:sz w:val="30"/>
        </w:rPr>
        <w:t>143.89</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30.61</w:t>
      </w:r>
      <w:r>
        <w:rPr>
          <w:rFonts w:ascii="仿宋" w:eastAsia="仿宋" w:hAnsi="仿宋" w:cs="仿宋"/>
          <w:color w:val="000000"/>
          <w:sz w:val="30"/>
        </w:rPr>
        <w:t>万元；支出包括：教育支出</w:t>
      </w:r>
      <w:r>
        <w:rPr>
          <w:rFonts w:ascii="仿宋" w:eastAsia="仿宋" w:hAnsi="仿宋" w:cs="仿宋"/>
          <w:color w:val="000000"/>
          <w:sz w:val="30"/>
        </w:rPr>
        <w:t>0.10</w:t>
      </w:r>
      <w:r>
        <w:rPr>
          <w:rFonts w:ascii="仿宋" w:eastAsia="仿宋" w:hAnsi="仿宋" w:cs="仿宋"/>
          <w:color w:val="000000"/>
          <w:sz w:val="30"/>
        </w:rPr>
        <w:t>万元、社会保障和就业支出</w:t>
      </w:r>
      <w:r>
        <w:rPr>
          <w:rFonts w:ascii="仿宋" w:eastAsia="仿宋" w:hAnsi="仿宋" w:cs="仿宋"/>
          <w:color w:val="000000"/>
          <w:sz w:val="30"/>
        </w:rPr>
        <w:t>167.94</w:t>
      </w:r>
      <w:r>
        <w:rPr>
          <w:rFonts w:ascii="仿宋" w:eastAsia="仿宋" w:hAnsi="仿宋" w:cs="仿宋"/>
          <w:color w:val="000000"/>
          <w:sz w:val="30"/>
        </w:rPr>
        <w:t>万元、卫生健康支出</w:t>
      </w:r>
      <w:r>
        <w:rPr>
          <w:rFonts w:ascii="仿宋" w:eastAsia="仿宋" w:hAnsi="仿宋" w:cs="仿宋"/>
          <w:color w:val="000000"/>
          <w:sz w:val="30"/>
        </w:rPr>
        <w:t>6.46</w:t>
      </w:r>
      <w:r>
        <w:rPr>
          <w:rFonts w:ascii="仿宋" w:eastAsia="仿宋" w:hAnsi="仿宋" w:cs="仿宋"/>
          <w:color w:val="000000"/>
          <w:sz w:val="30"/>
        </w:rPr>
        <w:t>万元。天津市西青区革命烈士陵园单位</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174.50</w:t>
      </w:r>
      <w:r>
        <w:rPr>
          <w:rFonts w:ascii="仿宋" w:eastAsia="仿宋" w:hAnsi="仿宋" w:cs="仿宋"/>
          <w:color w:val="000000"/>
          <w:sz w:val="30"/>
        </w:rPr>
        <w:t>万元。</w:t>
      </w:r>
    </w:p>
    <w:p w14:paraId="77628036" w14:textId="77777777" w:rsidR="00B7490B" w:rsidRDefault="00CC01E2">
      <w:pPr>
        <w:spacing w:line="560" w:lineRule="exact"/>
        <w:ind w:firstLine="600"/>
        <w:jc w:val="both"/>
        <w:rPr>
          <w:rFonts w:hint="eastAsia"/>
        </w:rPr>
      </w:pPr>
      <w:r>
        <w:rPr>
          <w:rFonts w:ascii="黑体" w:eastAsia="黑体" w:hAnsi="黑体" w:cs="黑体"/>
          <w:b/>
          <w:color w:val="000000"/>
          <w:sz w:val="30"/>
        </w:rPr>
        <w:t>二、关于收入总体情况表的说明</w:t>
      </w:r>
    </w:p>
    <w:p w14:paraId="18DD9FFD" w14:textId="77777777" w:rsidR="00B7490B" w:rsidRDefault="00CC01E2">
      <w:pPr>
        <w:spacing w:line="560" w:lineRule="exact"/>
        <w:ind w:firstLine="600"/>
        <w:jc w:val="both"/>
        <w:rPr>
          <w:rFonts w:hint="eastAsia"/>
        </w:rPr>
      </w:pPr>
      <w:r>
        <w:rPr>
          <w:rFonts w:ascii="仿宋" w:eastAsia="仿宋" w:hAnsi="仿宋" w:cs="仿宋"/>
          <w:color w:val="000000"/>
          <w:sz w:val="30"/>
        </w:rPr>
        <w:t>天津市西青区革命烈士陵园单位</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174.50</w:t>
      </w:r>
      <w:r>
        <w:rPr>
          <w:rFonts w:ascii="仿宋" w:eastAsia="仿宋" w:hAnsi="仿宋" w:cs="仿宋"/>
          <w:color w:val="000000"/>
          <w:sz w:val="30"/>
        </w:rPr>
        <w:t>万元，与上年预算相比增加</w:t>
      </w:r>
      <w:r>
        <w:rPr>
          <w:rFonts w:ascii="仿宋" w:eastAsia="仿宋" w:hAnsi="仿宋" w:cs="仿宋"/>
          <w:color w:val="000000"/>
          <w:sz w:val="30"/>
        </w:rPr>
        <w:t>33.83</w:t>
      </w:r>
      <w:r>
        <w:rPr>
          <w:rFonts w:ascii="仿宋" w:eastAsia="仿宋" w:hAnsi="仿宋" w:cs="仿宋"/>
          <w:color w:val="000000"/>
          <w:sz w:val="30"/>
        </w:rPr>
        <w:t>万元，主要原因是主要是因业务需要项目资金增加导致。其中：上年结转结余</w:t>
      </w:r>
      <w:r>
        <w:rPr>
          <w:rFonts w:ascii="仿宋" w:eastAsia="仿宋" w:hAnsi="仿宋" w:cs="仿宋"/>
          <w:color w:val="000000"/>
          <w:sz w:val="30"/>
        </w:rPr>
        <w:t>30.61</w:t>
      </w:r>
      <w:r>
        <w:rPr>
          <w:rFonts w:ascii="仿宋" w:eastAsia="仿宋" w:hAnsi="仿宋" w:cs="仿宋"/>
          <w:color w:val="000000"/>
          <w:sz w:val="30"/>
        </w:rPr>
        <w:t>万元，占</w:t>
      </w:r>
      <w:r>
        <w:rPr>
          <w:rFonts w:ascii="仿宋" w:eastAsia="仿宋" w:hAnsi="仿宋" w:cs="仿宋"/>
          <w:color w:val="000000"/>
          <w:sz w:val="30"/>
        </w:rPr>
        <w:t>17.54%</w:t>
      </w:r>
      <w:r>
        <w:rPr>
          <w:rFonts w:ascii="仿宋" w:eastAsia="仿宋" w:hAnsi="仿宋" w:cs="仿宋"/>
          <w:color w:val="000000"/>
          <w:sz w:val="30"/>
        </w:rPr>
        <w:t>；一般公共预算</w:t>
      </w:r>
      <w:r>
        <w:rPr>
          <w:rFonts w:ascii="仿宋" w:eastAsia="仿宋" w:hAnsi="仿宋" w:cs="仿宋"/>
          <w:color w:val="000000"/>
          <w:sz w:val="30"/>
        </w:rPr>
        <w:t>143.89</w:t>
      </w:r>
      <w:r>
        <w:rPr>
          <w:rFonts w:ascii="仿宋" w:eastAsia="仿宋" w:hAnsi="仿宋" w:cs="仿宋"/>
          <w:color w:val="000000"/>
          <w:sz w:val="30"/>
        </w:rPr>
        <w:t>万元，占</w:t>
      </w:r>
      <w:r>
        <w:rPr>
          <w:rFonts w:ascii="仿宋" w:eastAsia="仿宋" w:hAnsi="仿宋" w:cs="仿宋"/>
          <w:color w:val="000000"/>
          <w:sz w:val="30"/>
        </w:rPr>
        <w:t>82.46%</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14:paraId="094F76DE" w14:textId="77777777" w:rsidR="00B7490B" w:rsidRDefault="00CC01E2">
      <w:pPr>
        <w:spacing w:line="560" w:lineRule="exact"/>
        <w:ind w:firstLine="600"/>
        <w:jc w:val="both"/>
        <w:rPr>
          <w:rFonts w:hint="eastAsia"/>
        </w:rPr>
      </w:pPr>
      <w:r>
        <w:rPr>
          <w:rFonts w:ascii="黑体" w:eastAsia="黑体" w:hAnsi="黑体" w:cs="黑体"/>
          <w:b/>
          <w:color w:val="000000"/>
          <w:sz w:val="30"/>
        </w:rPr>
        <w:t>三、关于支出总体情况表的说明</w:t>
      </w:r>
    </w:p>
    <w:p w14:paraId="488FE0D7" w14:textId="77777777" w:rsidR="00B7490B" w:rsidRDefault="00CC01E2">
      <w:pPr>
        <w:spacing w:line="560" w:lineRule="exact"/>
        <w:ind w:firstLine="600"/>
        <w:jc w:val="both"/>
        <w:rPr>
          <w:rFonts w:hint="eastAsia"/>
        </w:rPr>
      </w:pPr>
      <w:r>
        <w:rPr>
          <w:rFonts w:ascii="仿宋" w:eastAsia="仿宋" w:hAnsi="仿宋" w:cs="仿宋"/>
          <w:color w:val="000000"/>
          <w:sz w:val="30"/>
        </w:rPr>
        <w:t>天津市西青区革命烈士陵园单位</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t>174.50</w:t>
      </w:r>
      <w:r>
        <w:rPr>
          <w:rFonts w:ascii="仿宋" w:eastAsia="仿宋" w:hAnsi="仿宋" w:cs="仿宋"/>
          <w:color w:val="000000"/>
          <w:sz w:val="30"/>
        </w:rPr>
        <w:lastRenderedPageBreak/>
        <w:t>万元，与上年预算相比增加</w:t>
      </w:r>
      <w:r>
        <w:rPr>
          <w:rFonts w:ascii="仿宋" w:eastAsia="仿宋" w:hAnsi="仿宋" w:cs="仿宋"/>
          <w:color w:val="000000"/>
          <w:sz w:val="30"/>
        </w:rPr>
        <w:t>33.83</w:t>
      </w:r>
      <w:r>
        <w:rPr>
          <w:rFonts w:ascii="仿宋" w:eastAsia="仿宋" w:hAnsi="仿宋" w:cs="仿宋"/>
          <w:color w:val="000000"/>
          <w:sz w:val="30"/>
        </w:rPr>
        <w:t>万元，主要原因是主要是因业务需要项目资金增加导致。其中：基本支出</w:t>
      </w:r>
      <w:r>
        <w:rPr>
          <w:rFonts w:ascii="仿宋" w:eastAsia="仿宋" w:hAnsi="仿宋" w:cs="仿宋"/>
          <w:color w:val="000000"/>
          <w:sz w:val="30"/>
        </w:rPr>
        <w:t>127.89</w:t>
      </w:r>
      <w:r>
        <w:rPr>
          <w:rFonts w:ascii="仿宋" w:eastAsia="仿宋" w:hAnsi="仿宋" w:cs="仿宋"/>
          <w:color w:val="000000"/>
          <w:sz w:val="30"/>
        </w:rPr>
        <w:t>万元，占</w:t>
      </w:r>
      <w:r>
        <w:rPr>
          <w:rFonts w:ascii="仿宋" w:eastAsia="仿宋" w:hAnsi="仿宋" w:cs="仿宋"/>
          <w:color w:val="000000"/>
          <w:sz w:val="30"/>
        </w:rPr>
        <w:t>73.29%</w:t>
      </w:r>
      <w:r>
        <w:rPr>
          <w:rFonts w:ascii="仿宋" w:eastAsia="仿宋" w:hAnsi="仿宋" w:cs="仿宋"/>
          <w:color w:val="000000"/>
          <w:sz w:val="30"/>
        </w:rPr>
        <w:t>；项目支出</w:t>
      </w:r>
      <w:r>
        <w:rPr>
          <w:rFonts w:ascii="仿宋" w:eastAsia="仿宋" w:hAnsi="仿宋" w:cs="仿宋"/>
          <w:color w:val="000000"/>
          <w:sz w:val="30"/>
        </w:rPr>
        <w:t>46.61</w:t>
      </w:r>
      <w:r>
        <w:rPr>
          <w:rFonts w:ascii="仿宋" w:eastAsia="仿宋" w:hAnsi="仿宋" w:cs="仿宋"/>
          <w:color w:val="000000"/>
          <w:sz w:val="30"/>
        </w:rPr>
        <w:t>万元，占</w:t>
      </w:r>
      <w:r>
        <w:rPr>
          <w:rFonts w:ascii="仿宋" w:eastAsia="仿宋" w:hAnsi="仿宋" w:cs="仿宋"/>
          <w:color w:val="000000"/>
          <w:sz w:val="30"/>
        </w:rPr>
        <w:t>26.71%</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14:paraId="52B168CD" w14:textId="77777777" w:rsidR="00B7490B" w:rsidRDefault="00CC01E2">
      <w:pPr>
        <w:spacing w:line="560" w:lineRule="exact"/>
        <w:ind w:firstLine="600"/>
        <w:jc w:val="both"/>
        <w:rPr>
          <w:rFonts w:hint="eastAsia"/>
        </w:rPr>
      </w:pPr>
      <w:r>
        <w:rPr>
          <w:rFonts w:ascii="黑体" w:eastAsia="黑体" w:hAnsi="黑体" w:cs="黑体"/>
          <w:b/>
          <w:color w:val="000000"/>
          <w:sz w:val="30"/>
        </w:rPr>
        <w:t>四、关于财政拨款收支总体情况表的说明</w:t>
      </w:r>
    </w:p>
    <w:p w14:paraId="7B0E725C" w14:textId="77777777" w:rsidR="00B7490B" w:rsidRDefault="00CC01E2">
      <w:pPr>
        <w:spacing w:line="560" w:lineRule="exact"/>
        <w:ind w:firstLine="600"/>
        <w:jc w:val="both"/>
        <w:rPr>
          <w:rFonts w:hint="eastAsia"/>
        </w:rPr>
      </w:pPr>
      <w:r>
        <w:rPr>
          <w:rFonts w:ascii="仿宋" w:eastAsia="仿宋" w:hAnsi="仿宋" w:cs="仿宋"/>
          <w:color w:val="000000"/>
          <w:sz w:val="30"/>
        </w:rPr>
        <w:t>天津市西青区革命烈士陵园单位</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174.50</w:t>
      </w:r>
      <w:r>
        <w:rPr>
          <w:rFonts w:ascii="仿宋" w:eastAsia="仿宋" w:hAnsi="仿宋" w:cs="仿宋"/>
          <w:color w:val="000000"/>
          <w:sz w:val="30"/>
        </w:rPr>
        <w:t>万元，与上年预算相比增加</w:t>
      </w:r>
      <w:r>
        <w:rPr>
          <w:rFonts w:ascii="仿宋" w:eastAsia="仿宋" w:hAnsi="仿宋" w:cs="仿宋"/>
          <w:color w:val="000000"/>
          <w:sz w:val="30"/>
        </w:rPr>
        <w:t>33.83</w:t>
      </w:r>
      <w:r>
        <w:rPr>
          <w:rFonts w:ascii="仿宋" w:eastAsia="仿宋" w:hAnsi="仿宋" w:cs="仿宋"/>
          <w:color w:val="000000"/>
          <w:sz w:val="30"/>
        </w:rPr>
        <w:t>万元，主要原因是因业务需要项目资金增加导致。收入包括：一般公共预算拨款收入</w:t>
      </w:r>
      <w:r>
        <w:rPr>
          <w:rFonts w:ascii="仿宋" w:eastAsia="仿宋" w:hAnsi="仿宋" w:cs="仿宋"/>
          <w:color w:val="000000"/>
          <w:sz w:val="30"/>
        </w:rPr>
        <w:t>143.89</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30.61</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174.50</w:t>
      </w:r>
      <w:r>
        <w:rPr>
          <w:rFonts w:ascii="仿宋" w:eastAsia="仿宋" w:hAnsi="仿宋" w:cs="仿宋"/>
          <w:color w:val="000000"/>
          <w:sz w:val="30"/>
        </w:rPr>
        <w:t>万元，与上年预算相比增加</w:t>
      </w:r>
      <w:r>
        <w:rPr>
          <w:rFonts w:ascii="仿宋" w:eastAsia="仿宋" w:hAnsi="仿宋" w:cs="仿宋"/>
          <w:color w:val="000000"/>
          <w:sz w:val="30"/>
        </w:rPr>
        <w:t>33.83</w:t>
      </w:r>
      <w:r>
        <w:rPr>
          <w:rFonts w:ascii="仿宋" w:eastAsia="仿宋" w:hAnsi="仿宋" w:cs="仿宋"/>
          <w:color w:val="000000"/>
          <w:sz w:val="30"/>
        </w:rPr>
        <w:t>万元，主要原因是因业务需要项目资金增加导致。支出包括：教育支出</w:t>
      </w:r>
      <w:r>
        <w:rPr>
          <w:rFonts w:ascii="仿宋" w:eastAsia="仿宋" w:hAnsi="仿宋" w:cs="仿宋"/>
          <w:color w:val="000000"/>
          <w:sz w:val="30"/>
        </w:rPr>
        <w:t>0.10</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；社会保障和就业支出</w:t>
      </w:r>
      <w:r>
        <w:rPr>
          <w:rFonts w:ascii="仿宋" w:eastAsia="仿宋" w:hAnsi="仿宋" w:cs="仿宋"/>
          <w:color w:val="000000"/>
          <w:sz w:val="30"/>
        </w:rPr>
        <w:t>167.94</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6.46</w:t>
      </w:r>
      <w:r>
        <w:rPr>
          <w:rFonts w:ascii="仿宋" w:eastAsia="仿宋" w:hAnsi="仿宋" w:cs="仿宋"/>
          <w:color w:val="000000"/>
          <w:sz w:val="30"/>
        </w:rPr>
        <w:t>万元。</w:t>
      </w:r>
    </w:p>
    <w:p w14:paraId="74463738" w14:textId="77777777" w:rsidR="00B7490B" w:rsidRDefault="00CC01E2">
      <w:pPr>
        <w:spacing w:line="560" w:lineRule="exact"/>
        <w:ind w:firstLine="600"/>
        <w:jc w:val="both"/>
        <w:rPr>
          <w:rFonts w:hint="eastAsia"/>
        </w:rPr>
      </w:pPr>
      <w:r>
        <w:rPr>
          <w:rFonts w:ascii="黑体" w:eastAsia="黑体" w:hAnsi="黑体" w:cs="黑体"/>
          <w:b/>
          <w:color w:val="000000"/>
          <w:sz w:val="30"/>
        </w:rPr>
        <w:t>五、关于一般公共预算支出情况表的说明</w:t>
      </w:r>
    </w:p>
    <w:p w14:paraId="44C14CAA" w14:textId="77777777" w:rsidR="00B7490B" w:rsidRDefault="00CC01E2">
      <w:pPr>
        <w:spacing w:line="560" w:lineRule="exact"/>
        <w:ind w:firstLine="600"/>
        <w:jc w:val="both"/>
        <w:rPr>
          <w:rFonts w:hint="eastAsia"/>
        </w:rPr>
      </w:pPr>
      <w:r>
        <w:rPr>
          <w:rFonts w:ascii="楷体" w:eastAsia="楷体" w:hAnsi="楷体" w:cs="楷体"/>
          <w:b/>
          <w:color w:val="000000"/>
          <w:sz w:val="30"/>
        </w:rPr>
        <w:t>（一）总体情况</w:t>
      </w:r>
    </w:p>
    <w:p w14:paraId="46A6F032" w14:textId="77777777" w:rsidR="00B7490B" w:rsidRDefault="00CC01E2">
      <w:pPr>
        <w:spacing w:line="560" w:lineRule="exact"/>
        <w:ind w:firstLine="600"/>
        <w:jc w:val="both"/>
        <w:rPr>
          <w:rFonts w:hint="eastAsia"/>
        </w:rPr>
      </w:pPr>
      <w:r>
        <w:rPr>
          <w:rFonts w:ascii="仿宋" w:eastAsia="仿宋" w:hAnsi="仿宋" w:cs="仿宋"/>
          <w:color w:val="000000"/>
          <w:sz w:val="30"/>
        </w:rPr>
        <w:t>天津市西青区革命烈士陵园单位</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174.50</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140.67</w:t>
      </w:r>
      <w:r>
        <w:rPr>
          <w:rFonts w:ascii="仿宋" w:eastAsia="仿宋" w:hAnsi="仿宋" w:cs="仿宋"/>
          <w:color w:val="000000"/>
          <w:sz w:val="30"/>
        </w:rPr>
        <w:t>万元），与上年预算相比增加</w:t>
      </w:r>
      <w:r>
        <w:rPr>
          <w:rFonts w:ascii="仿宋" w:eastAsia="仿宋" w:hAnsi="仿宋" w:cs="仿宋"/>
          <w:color w:val="000000"/>
          <w:sz w:val="30"/>
        </w:rPr>
        <w:t>33.83</w:t>
      </w:r>
      <w:r>
        <w:rPr>
          <w:rFonts w:ascii="仿宋" w:eastAsia="仿宋" w:hAnsi="仿宋" w:cs="仿宋"/>
          <w:color w:val="000000"/>
          <w:sz w:val="30"/>
        </w:rPr>
        <w:t>万元，主要原因是因业务需要项目资金增加导致。</w:t>
      </w:r>
    </w:p>
    <w:p w14:paraId="0D599139" w14:textId="77777777" w:rsidR="00B7490B" w:rsidRDefault="00CC01E2">
      <w:pPr>
        <w:spacing w:line="560" w:lineRule="exact"/>
        <w:ind w:firstLine="600"/>
        <w:jc w:val="both"/>
        <w:rPr>
          <w:rFonts w:hint="eastAsia"/>
        </w:rPr>
      </w:pPr>
      <w:r>
        <w:rPr>
          <w:rFonts w:ascii="楷体" w:eastAsia="楷体" w:hAnsi="楷体" w:cs="楷体"/>
          <w:b/>
          <w:color w:val="000000"/>
          <w:sz w:val="30"/>
        </w:rPr>
        <w:t>（二）具体情况</w:t>
      </w:r>
    </w:p>
    <w:p w14:paraId="4024F021" w14:textId="085F6F34" w:rsidR="00B7490B" w:rsidRDefault="00CC01E2">
      <w:pPr>
        <w:spacing w:line="560" w:lineRule="exact"/>
        <w:ind w:firstLine="600"/>
        <w:jc w:val="both"/>
        <w:rPr>
          <w:rFonts w:hint="eastAsia"/>
        </w:rPr>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教育支出（类）</w:t>
      </w:r>
      <w:r>
        <w:rPr>
          <w:rFonts w:ascii="仿宋" w:eastAsia="仿宋" w:hAnsi="仿宋" w:cs="仿宋"/>
          <w:color w:val="000000"/>
          <w:sz w:val="30"/>
        </w:rPr>
        <w:t>”0.10</w:t>
      </w:r>
      <w:r>
        <w:rPr>
          <w:rFonts w:ascii="仿宋" w:eastAsia="仿宋" w:hAnsi="仿宋" w:cs="仿宋"/>
          <w:color w:val="000000"/>
          <w:sz w:val="30"/>
        </w:rPr>
        <w:t>万元，与上年相同其中：</w:t>
      </w:r>
      <w:r>
        <w:rPr>
          <w:rFonts w:ascii="仿宋" w:eastAsia="仿宋" w:hAnsi="仿宋" w:cs="仿宋"/>
          <w:color w:val="000000"/>
          <w:sz w:val="30"/>
        </w:rPr>
        <w:lastRenderedPageBreak/>
        <w:t>“</w:t>
      </w:r>
      <w:r>
        <w:rPr>
          <w:rFonts w:ascii="仿宋" w:eastAsia="仿宋" w:hAnsi="仿宋" w:cs="仿宋"/>
          <w:color w:val="000000"/>
          <w:sz w:val="30"/>
        </w:rPr>
        <w:t>进修及培训（款）</w:t>
      </w:r>
      <w:r>
        <w:rPr>
          <w:rFonts w:ascii="仿宋" w:eastAsia="仿宋" w:hAnsi="仿宋" w:cs="仿宋"/>
          <w:color w:val="000000"/>
          <w:sz w:val="30"/>
        </w:rPr>
        <w:t>”0.10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培训支出（项）</w:t>
      </w:r>
      <w:r>
        <w:rPr>
          <w:rFonts w:ascii="仿宋" w:eastAsia="仿宋" w:hAnsi="仿宋" w:cs="仿宋"/>
          <w:color w:val="000000"/>
          <w:sz w:val="30"/>
        </w:rPr>
        <w:t>”0.10</w:t>
      </w:r>
      <w:r>
        <w:rPr>
          <w:rFonts w:ascii="仿宋" w:eastAsia="仿宋" w:hAnsi="仿宋" w:cs="仿宋"/>
          <w:color w:val="000000"/>
          <w:sz w:val="30"/>
        </w:rPr>
        <w:t>万元，主要用于在职人员教育培训支出。</w:t>
      </w:r>
    </w:p>
    <w:p w14:paraId="641CF335" w14:textId="23BF990E" w:rsidR="00B7490B" w:rsidRDefault="00CC01E2">
      <w:pPr>
        <w:spacing w:line="560" w:lineRule="exact"/>
        <w:ind w:firstLine="600"/>
        <w:jc w:val="both"/>
        <w:rPr>
          <w:rFonts w:hint="eastAsia"/>
        </w:rPr>
      </w:pPr>
      <w:r>
        <w:rPr>
          <w:rFonts w:ascii="仿宋" w:eastAsia="仿宋" w:hAnsi="仿宋" w:cs="仿宋"/>
          <w:color w:val="000000"/>
          <w:sz w:val="30"/>
        </w:rPr>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”167.94</w:t>
      </w:r>
      <w:r>
        <w:rPr>
          <w:rFonts w:ascii="仿宋" w:eastAsia="仿宋" w:hAnsi="仿宋" w:cs="仿宋"/>
          <w:color w:val="000000"/>
          <w:sz w:val="30"/>
        </w:rPr>
        <w:t>万元，与上年预算相比增加</w:t>
      </w:r>
      <w:r>
        <w:rPr>
          <w:rFonts w:ascii="仿宋" w:eastAsia="仿宋" w:hAnsi="仿宋" w:cs="仿宋"/>
          <w:color w:val="000000"/>
          <w:sz w:val="30"/>
        </w:rPr>
        <w:t>34.08</w:t>
      </w:r>
      <w:r>
        <w:rPr>
          <w:rFonts w:ascii="仿宋" w:eastAsia="仿宋" w:hAnsi="仿宋" w:cs="仿宋"/>
          <w:color w:val="000000"/>
          <w:sz w:val="30"/>
        </w:rPr>
        <w:t>万元，主要原因是退休人员增加造成。其中：</w:t>
      </w:r>
      <w:r>
        <w:rPr>
          <w:rFonts w:ascii="仿宋" w:eastAsia="仿宋" w:hAnsi="仿宋" w:cs="仿宋"/>
          <w:color w:val="000000"/>
          <w:sz w:val="30"/>
        </w:rPr>
        <w:t>“</w:t>
      </w:r>
      <w:r>
        <w:rPr>
          <w:rFonts w:ascii="仿宋" w:eastAsia="仿宋" w:hAnsi="仿宋" w:cs="仿宋"/>
          <w:color w:val="000000"/>
          <w:sz w:val="30"/>
        </w:rPr>
        <w:t>行政事业单位养老支出（款）</w:t>
      </w:r>
      <w:r>
        <w:rPr>
          <w:rFonts w:ascii="仿宋" w:eastAsia="仿宋" w:hAnsi="仿宋" w:cs="仿宋"/>
          <w:color w:val="000000"/>
          <w:sz w:val="30"/>
        </w:rPr>
        <w:t>”18.00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事业单位离退休（项）</w:t>
      </w:r>
      <w:r>
        <w:rPr>
          <w:rFonts w:ascii="仿宋" w:eastAsia="仿宋" w:hAnsi="仿宋" w:cs="仿宋"/>
          <w:color w:val="000000"/>
          <w:sz w:val="30"/>
        </w:rPr>
        <w:t>”6.03</w:t>
      </w:r>
      <w:r>
        <w:rPr>
          <w:rFonts w:ascii="仿宋" w:eastAsia="仿宋" w:hAnsi="仿宋" w:cs="仿宋"/>
          <w:color w:val="000000"/>
          <w:sz w:val="30"/>
        </w:rPr>
        <w:t>万元，主要用于退休人员退休费等。；</w:t>
      </w:r>
      <w:r>
        <w:rPr>
          <w:rFonts w:ascii="仿宋" w:eastAsia="仿宋" w:hAnsi="仿宋" w:cs="仿宋"/>
          <w:color w:val="000000"/>
          <w:sz w:val="30"/>
        </w:rPr>
        <w:t>“</w:t>
      </w:r>
      <w:r>
        <w:rPr>
          <w:rFonts w:ascii="仿宋" w:eastAsia="仿宋" w:hAnsi="仿宋" w:cs="仿宋"/>
          <w:color w:val="000000"/>
          <w:sz w:val="30"/>
        </w:rPr>
        <w:t>机关事业单位基本养老保险缴费支出（项）</w:t>
      </w:r>
      <w:r>
        <w:rPr>
          <w:rFonts w:ascii="仿宋" w:eastAsia="仿宋" w:hAnsi="仿宋" w:cs="仿宋"/>
          <w:color w:val="000000"/>
          <w:sz w:val="30"/>
        </w:rPr>
        <w:t>”7.97</w:t>
      </w:r>
      <w:r>
        <w:rPr>
          <w:rFonts w:ascii="仿宋" w:eastAsia="仿宋" w:hAnsi="仿宋" w:cs="仿宋"/>
          <w:color w:val="000000"/>
          <w:sz w:val="30"/>
        </w:rPr>
        <w:t>万元，主要用于在职人员养老保险缴费支出。；</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”3.99</w:t>
      </w:r>
      <w:r>
        <w:rPr>
          <w:rFonts w:ascii="仿宋" w:eastAsia="仿宋" w:hAnsi="仿宋" w:cs="仿宋"/>
          <w:color w:val="000000"/>
          <w:sz w:val="30"/>
        </w:rPr>
        <w:t>万元，主要用于缴纳在职人员职业年金。</w:t>
      </w:r>
    </w:p>
    <w:p w14:paraId="45AB348F" w14:textId="2B457C55" w:rsidR="00B7490B" w:rsidRDefault="00CC01E2">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抚恤（款）</w:t>
      </w:r>
      <w:r>
        <w:rPr>
          <w:rFonts w:ascii="仿宋" w:eastAsia="仿宋" w:hAnsi="仿宋" w:cs="仿宋"/>
          <w:color w:val="000000"/>
          <w:sz w:val="30"/>
        </w:rPr>
        <w:t>”149.94</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褒扬纪念（项）</w:t>
      </w:r>
      <w:r>
        <w:rPr>
          <w:rFonts w:ascii="仿宋" w:eastAsia="仿宋" w:hAnsi="仿宋" w:cs="仿宋"/>
          <w:color w:val="000000"/>
          <w:sz w:val="30"/>
        </w:rPr>
        <w:t>”30.61</w:t>
      </w:r>
      <w:r>
        <w:rPr>
          <w:rFonts w:ascii="仿宋" w:eastAsia="仿宋" w:hAnsi="仿宋" w:cs="仿宋"/>
          <w:color w:val="000000"/>
          <w:sz w:val="30"/>
        </w:rPr>
        <w:t>万元，主要用于维修维护烈士纪念设施完整无破损，保证烈士纪念馆正常运行。；</w:t>
      </w:r>
      <w:r>
        <w:rPr>
          <w:rFonts w:ascii="仿宋" w:eastAsia="仿宋" w:hAnsi="仿宋" w:cs="仿宋"/>
          <w:color w:val="000000"/>
          <w:sz w:val="30"/>
        </w:rPr>
        <w:t>“</w:t>
      </w:r>
      <w:r>
        <w:rPr>
          <w:rFonts w:ascii="仿宋" w:eastAsia="仿宋" w:hAnsi="仿宋" w:cs="仿宋"/>
          <w:color w:val="000000"/>
          <w:sz w:val="30"/>
        </w:rPr>
        <w:t>其他优抚支出（项）</w:t>
      </w:r>
      <w:r>
        <w:rPr>
          <w:rFonts w:ascii="仿宋" w:eastAsia="仿宋" w:hAnsi="仿宋" w:cs="仿宋"/>
          <w:color w:val="000000"/>
          <w:sz w:val="30"/>
        </w:rPr>
        <w:t>”119.33</w:t>
      </w:r>
      <w:r>
        <w:rPr>
          <w:rFonts w:ascii="仿宋" w:eastAsia="仿宋" w:hAnsi="仿宋" w:cs="仿宋"/>
          <w:color w:val="000000"/>
          <w:sz w:val="30"/>
        </w:rPr>
        <w:t>万元，主要用于基本人员和公用支出，及项目资金用于维修改善陵园整体环境。</w:t>
      </w:r>
    </w:p>
    <w:p w14:paraId="540C38E6" w14:textId="55F175EA" w:rsidR="00B7490B" w:rsidRDefault="00CC01E2">
      <w:pPr>
        <w:spacing w:line="560" w:lineRule="exact"/>
        <w:ind w:firstLine="600"/>
        <w:jc w:val="both"/>
        <w:rPr>
          <w:rFonts w:hint="eastAsia"/>
        </w:rPr>
      </w:pPr>
      <w:r>
        <w:rPr>
          <w:rFonts w:ascii="仿宋" w:eastAsia="仿宋" w:hAnsi="仿宋" w:cs="仿宋"/>
          <w:color w:val="000000"/>
          <w:sz w:val="30"/>
        </w:rPr>
        <w:t>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”6.46</w:t>
      </w:r>
      <w:r>
        <w:rPr>
          <w:rFonts w:ascii="仿宋" w:eastAsia="仿宋" w:hAnsi="仿宋" w:cs="仿宋"/>
          <w:color w:val="000000"/>
          <w:sz w:val="30"/>
        </w:rPr>
        <w:t>万元</w:t>
      </w:r>
      <w:r>
        <w:rPr>
          <w:rFonts w:ascii="仿宋" w:eastAsia="仿宋" w:hAnsi="仿宋" w:cs="仿宋"/>
          <w:color w:val="000000"/>
          <w:sz w:val="30"/>
        </w:rPr>
        <w:t>，与上年预算相比减少</w:t>
      </w:r>
      <w:r>
        <w:rPr>
          <w:rFonts w:ascii="仿宋" w:eastAsia="仿宋" w:hAnsi="仿宋" w:cs="仿宋"/>
          <w:color w:val="000000"/>
          <w:sz w:val="30"/>
        </w:rPr>
        <w:t>0.25</w:t>
      </w:r>
      <w:r>
        <w:rPr>
          <w:rFonts w:ascii="仿宋" w:eastAsia="仿宋" w:hAnsi="仿宋" w:cs="仿宋"/>
          <w:color w:val="000000"/>
          <w:sz w:val="30"/>
        </w:rPr>
        <w:t>万元，主要原因是增加一名退休人员造成。其中：</w:t>
      </w: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”6.46</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事业单位医疗（项）</w:t>
      </w:r>
      <w:r>
        <w:rPr>
          <w:rFonts w:ascii="仿宋" w:eastAsia="仿宋" w:hAnsi="仿宋" w:cs="仿宋"/>
          <w:color w:val="000000"/>
          <w:sz w:val="30"/>
        </w:rPr>
        <w:t>”4.98</w:t>
      </w:r>
      <w:r>
        <w:rPr>
          <w:rFonts w:ascii="仿宋" w:eastAsia="仿宋" w:hAnsi="仿宋" w:cs="仿宋"/>
          <w:color w:val="000000"/>
          <w:sz w:val="30"/>
        </w:rPr>
        <w:t>万元，主要用于缴纳事业单位医疗保险。；</w:t>
      </w:r>
      <w:r>
        <w:rPr>
          <w:rFonts w:ascii="仿宋" w:eastAsia="仿宋" w:hAnsi="仿宋" w:cs="仿宋"/>
          <w:color w:val="000000"/>
          <w:sz w:val="30"/>
        </w:rPr>
        <w:t>“</w:t>
      </w:r>
      <w:r>
        <w:rPr>
          <w:rFonts w:ascii="仿宋" w:eastAsia="仿宋" w:hAnsi="仿宋" w:cs="仿宋"/>
          <w:color w:val="000000"/>
          <w:sz w:val="30"/>
        </w:rPr>
        <w:t>其他行政事业单位医疗支出（项）</w:t>
      </w:r>
      <w:r>
        <w:rPr>
          <w:rFonts w:ascii="仿宋" w:eastAsia="仿宋" w:hAnsi="仿宋" w:cs="仿宋"/>
          <w:color w:val="000000"/>
          <w:sz w:val="30"/>
        </w:rPr>
        <w:t>”1.47</w:t>
      </w:r>
      <w:r>
        <w:rPr>
          <w:rFonts w:ascii="仿宋" w:eastAsia="仿宋" w:hAnsi="仿宋" w:cs="仿宋"/>
          <w:color w:val="000000"/>
          <w:sz w:val="30"/>
        </w:rPr>
        <w:t>万元，主要用于为本单位在职人员和退休人员缴纳补充医疗支出。</w:t>
      </w:r>
    </w:p>
    <w:p w14:paraId="73EFBF6B" w14:textId="77777777" w:rsidR="00B7490B" w:rsidRDefault="00CC01E2">
      <w:pPr>
        <w:spacing w:line="560" w:lineRule="exact"/>
        <w:ind w:firstLine="600"/>
        <w:jc w:val="both"/>
        <w:rPr>
          <w:rFonts w:hint="eastAsia"/>
        </w:rPr>
      </w:pPr>
      <w:r>
        <w:rPr>
          <w:rFonts w:ascii="黑体" w:eastAsia="黑体" w:hAnsi="黑体" w:cs="黑体"/>
          <w:b/>
          <w:color w:val="000000"/>
          <w:sz w:val="30"/>
        </w:rPr>
        <w:t>六、关于一般公共预算基本支出情况表的说明</w:t>
      </w:r>
    </w:p>
    <w:p w14:paraId="4F8F7357" w14:textId="77777777" w:rsidR="00B7490B" w:rsidRDefault="00CC01E2">
      <w:pPr>
        <w:spacing w:line="560" w:lineRule="exact"/>
        <w:ind w:firstLine="600"/>
        <w:jc w:val="both"/>
        <w:rPr>
          <w:rFonts w:hint="eastAsia"/>
        </w:rPr>
      </w:pPr>
      <w:r>
        <w:rPr>
          <w:rFonts w:ascii="仿宋" w:eastAsia="仿宋" w:hAnsi="仿宋" w:cs="仿宋"/>
          <w:color w:val="000000"/>
          <w:sz w:val="30"/>
        </w:rPr>
        <w:t>天津市西青区革命烈士陵园单位</w:t>
      </w:r>
      <w:r>
        <w:rPr>
          <w:rFonts w:ascii="仿宋" w:eastAsia="仿宋" w:hAnsi="仿宋" w:cs="仿宋"/>
          <w:color w:val="000000"/>
          <w:sz w:val="30"/>
        </w:rPr>
        <w:t>2025</w:t>
      </w:r>
      <w:r>
        <w:rPr>
          <w:rFonts w:ascii="仿宋" w:eastAsia="仿宋" w:hAnsi="仿宋" w:cs="仿宋"/>
          <w:color w:val="000000"/>
          <w:sz w:val="30"/>
        </w:rPr>
        <w:t>年一般公共预算基本</w:t>
      </w:r>
      <w:r>
        <w:rPr>
          <w:rFonts w:ascii="仿宋" w:eastAsia="仿宋" w:hAnsi="仿宋" w:cs="仿宋"/>
          <w:color w:val="000000"/>
          <w:sz w:val="30"/>
        </w:rPr>
        <w:lastRenderedPageBreak/>
        <w:t>支出</w:t>
      </w:r>
      <w:r>
        <w:rPr>
          <w:rFonts w:ascii="仿宋" w:eastAsia="仿宋" w:hAnsi="仿宋" w:cs="仿宋"/>
          <w:color w:val="000000"/>
          <w:sz w:val="30"/>
        </w:rPr>
        <w:t xml:space="preserve"> 127.89</w:t>
      </w:r>
      <w:r>
        <w:rPr>
          <w:rFonts w:ascii="仿宋" w:eastAsia="仿宋" w:hAnsi="仿宋" w:cs="仿宋"/>
          <w:color w:val="000000"/>
          <w:sz w:val="30"/>
        </w:rPr>
        <w:t>万元，与上年预算相比减少</w:t>
      </w:r>
      <w:r>
        <w:rPr>
          <w:rFonts w:ascii="仿宋" w:eastAsia="仿宋" w:hAnsi="仿宋" w:cs="仿宋"/>
          <w:color w:val="000000"/>
          <w:sz w:val="30"/>
        </w:rPr>
        <w:t>2.78</w:t>
      </w:r>
      <w:r>
        <w:rPr>
          <w:rFonts w:ascii="仿宋" w:eastAsia="仿宋" w:hAnsi="仿宋" w:cs="仿宋"/>
          <w:color w:val="000000"/>
          <w:sz w:val="30"/>
        </w:rPr>
        <w:t>万元，主要原因是增加一名退休人员造成。其中：人员经费</w:t>
      </w:r>
      <w:r>
        <w:rPr>
          <w:rFonts w:ascii="仿宋" w:eastAsia="仿宋" w:hAnsi="仿宋" w:cs="仿宋"/>
          <w:color w:val="000000"/>
          <w:sz w:val="30"/>
        </w:rPr>
        <w:t xml:space="preserve"> 113.02</w:t>
      </w:r>
      <w:r>
        <w:rPr>
          <w:rFonts w:ascii="仿宋" w:eastAsia="仿宋" w:hAnsi="仿宋" w:cs="仿宋"/>
          <w:color w:val="000000"/>
          <w:sz w:val="30"/>
        </w:rPr>
        <w:t>万元，主要包括：基本工资、津贴补贴、绩效工资、机关事业单位基本养老保险缴费、职业年金缴费、职工基本医疗保险缴费、其他社会保障缴费、住房公积金、医疗费、退休费、生活补助、医疗费补助、奖励金、其他对个人和家庭的补助等；</w:t>
      </w:r>
    </w:p>
    <w:p w14:paraId="4D48BA07" w14:textId="77777777" w:rsidR="00B7490B" w:rsidRDefault="00CC01E2">
      <w:pPr>
        <w:spacing w:line="560" w:lineRule="exact"/>
        <w:ind w:firstLine="600"/>
        <w:jc w:val="both"/>
        <w:rPr>
          <w:rFonts w:hint="eastAsia"/>
        </w:rPr>
      </w:pPr>
      <w:r>
        <w:rPr>
          <w:rFonts w:ascii="仿宋" w:eastAsia="仿宋" w:hAnsi="仿宋" w:cs="仿宋"/>
          <w:color w:val="000000"/>
          <w:sz w:val="30"/>
        </w:rPr>
        <w:t>公用经费</w:t>
      </w:r>
      <w:r>
        <w:rPr>
          <w:rFonts w:ascii="仿宋" w:eastAsia="仿宋" w:hAnsi="仿宋" w:cs="仿宋"/>
          <w:color w:val="000000"/>
          <w:sz w:val="30"/>
        </w:rPr>
        <w:t>14.87</w:t>
      </w:r>
      <w:r>
        <w:rPr>
          <w:rFonts w:ascii="仿宋" w:eastAsia="仿宋" w:hAnsi="仿宋" w:cs="仿宋"/>
          <w:color w:val="000000"/>
          <w:sz w:val="30"/>
        </w:rPr>
        <w:t>万元，主要包括：办公费、水费、电费、邮电费、取暖费、物业管理费、差旅费、维修（护）费、培训费、工会经费、福利费、其他商品和服务支出、办公设备购置等。</w:t>
      </w:r>
    </w:p>
    <w:p w14:paraId="7A158E2F" w14:textId="77777777" w:rsidR="00B7490B" w:rsidRDefault="00CC01E2">
      <w:pPr>
        <w:spacing w:line="560" w:lineRule="exact"/>
        <w:ind w:firstLine="600"/>
        <w:jc w:val="both"/>
        <w:rPr>
          <w:rFonts w:hint="eastAsia"/>
        </w:rPr>
      </w:pPr>
      <w:r>
        <w:rPr>
          <w:rFonts w:ascii="黑体" w:eastAsia="黑体" w:hAnsi="黑体" w:cs="黑体"/>
          <w:b/>
          <w:color w:val="000000"/>
          <w:sz w:val="30"/>
        </w:rPr>
        <w:t>七、关于一般公共预算</w:t>
      </w:r>
      <w:r>
        <w:rPr>
          <w:rFonts w:ascii="黑体" w:eastAsia="黑体" w:hAnsi="黑体" w:cs="黑体"/>
          <w:b/>
          <w:color w:val="000000"/>
          <w:sz w:val="30"/>
        </w:rPr>
        <w:t>“</w:t>
      </w:r>
      <w:r>
        <w:rPr>
          <w:rFonts w:ascii="黑体" w:eastAsia="黑体" w:hAnsi="黑体" w:cs="黑体"/>
          <w:b/>
          <w:color w:val="000000"/>
          <w:sz w:val="30"/>
        </w:rPr>
        <w:t>三公</w:t>
      </w:r>
      <w:r>
        <w:rPr>
          <w:rFonts w:ascii="黑体" w:eastAsia="黑体" w:hAnsi="黑体" w:cs="黑体"/>
          <w:b/>
          <w:color w:val="000000"/>
          <w:sz w:val="30"/>
        </w:rPr>
        <w:t>”</w:t>
      </w:r>
      <w:r>
        <w:rPr>
          <w:rFonts w:ascii="黑体" w:eastAsia="黑体" w:hAnsi="黑体" w:cs="黑体"/>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t>00.00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年天津市西青区革命烈士陵园一般公共预算未安排</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经费预算。</w:t>
      </w:r>
    </w:p>
    <w:p w14:paraId="27FC93A4" w14:textId="77777777" w:rsidR="00B7490B" w:rsidRDefault="00CC01E2">
      <w:pPr>
        <w:spacing w:line="560" w:lineRule="exact"/>
        <w:ind w:firstLine="600"/>
        <w:jc w:val="both"/>
        <w:rPr>
          <w:rFonts w:hint="eastAsia"/>
        </w:rPr>
      </w:pPr>
      <w:r>
        <w:rPr>
          <w:rFonts w:ascii="仿宋" w:eastAsia="仿宋" w:hAnsi="仿宋" w:cs="仿宋"/>
          <w:color w:val="000000"/>
          <w:sz w:val="30"/>
        </w:rPr>
        <w:t>具体情况：</w:t>
      </w:r>
    </w:p>
    <w:p w14:paraId="1FB8CA14" w14:textId="77CB8670" w:rsidR="00B7490B" w:rsidRDefault="00CC01E2">
      <w:pPr>
        <w:spacing w:line="560" w:lineRule="exact"/>
        <w:ind w:firstLine="600"/>
        <w:jc w:val="both"/>
        <w:rPr>
          <w:rFonts w:hint="eastAsia"/>
        </w:rPr>
      </w:pPr>
      <w:r>
        <w:rPr>
          <w:rFonts w:ascii="仿宋" w:eastAsia="仿宋" w:hAnsi="仿宋" w:cs="仿宋"/>
          <w:color w:val="000000"/>
          <w:sz w:val="30"/>
        </w:rPr>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t>00.00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年天津市西青区革命烈士陵园一般公共预算未安排因公出国（境）费。</w:t>
      </w:r>
    </w:p>
    <w:p w14:paraId="0F2D3065" w14:textId="77777777" w:rsidR="00B7490B" w:rsidRDefault="00CC01E2">
      <w:pPr>
        <w:spacing w:line="560" w:lineRule="exact"/>
        <w:ind w:firstLine="600"/>
        <w:jc w:val="both"/>
        <w:rPr>
          <w:rFonts w:hint="eastAsia"/>
        </w:rPr>
      </w:pPr>
      <w:r>
        <w:rPr>
          <w:rFonts w:ascii="仿宋" w:eastAsia="仿宋" w:hAnsi="仿宋" w:cs="仿宋"/>
          <w:color w:val="000000"/>
          <w:sz w:val="30"/>
        </w:rPr>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0</w:t>
      </w:r>
      <w:r>
        <w:rPr>
          <w:rFonts w:ascii="仿宋" w:eastAsia="仿宋" w:hAnsi="仿宋" w:cs="仿宋"/>
          <w:color w:val="000000"/>
          <w:sz w:val="30"/>
        </w:rPr>
        <w:t>万元，</w:t>
      </w:r>
    </w:p>
    <w:p w14:paraId="53A63EF9" w14:textId="2E907B00" w:rsidR="00B7490B" w:rsidRDefault="00CC01E2">
      <w:pPr>
        <w:spacing w:line="560" w:lineRule="exact"/>
        <w:ind w:firstLine="600"/>
        <w:jc w:val="both"/>
        <w:rPr>
          <w:rFonts w:hint="eastAsia"/>
        </w:rPr>
      </w:pPr>
      <w:r>
        <w:rPr>
          <w:rFonts w:ascii="仿宋" w:eastAsia="仿宋" w:hAnsi="仿宋" w:cs="仿宋"/>
          <w:color w:val="000000"/>
          <w:sz w:val="30"/>
        </w:rPr>
        <w:t>其中公务用车运行费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t>00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年天津市西青区革命烈士陵园未安排公务用车购置及运行费预算。；公务用车购置费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t>00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年天津市西青区革命烈士陵园</w:t>
      </w:r>
      <w:r>
        <w:rPr>
          <w:rFonts w:ascii="仿宋" w:eastAsia="仿宋" w:hAnsi="仿宋" w:cs="仿宋"/>
          <w:color w:val="000000"/>
          <w:sz w:val="30"/>
        </w:rPr>
        <w:lastRenderedPageBreak/>
        <w:t>一般公共预算未安排公务用车购置费预算。</w:t>
      </w:r>
    </w:p>
    <w:p w14:paraId="2BCABDB6" w14:textId="52C0191E" w:rsidR="00B7490B" w:rsidRDefault="00CC01E2">
      <w:pPr>
        <w:spacing w:line="560" w:lineRule="exact"/>
        <w:ind w:firstLine="600"/>
        <w:jc w:val="both"/>
        <w:rPr>
          <w:rFonts w:hint="eastAsia"/>
        </w:rPr>
      </w:pPr>
      <w:r>
        <w:rPr>
          <w:rFonts w:ascii="仿宋" w:eastAsia="仿宋" w:hAnsi="仿宋" w:cs="仿宋"/>
          <w:color w:val="000000"/>
          <w:sz w:val="30"/>
        </w:rPr>
        <w:t>三、</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2</w:t>
      </w:r>
      <w:r>
        <w:rPr>
          <w:rFonts w:ascii="仿宋" w:eastAsia="仿宋" w:hAnsi="仿宋" w:cs="仿宋"/>
          <w:color w:val="000000"/>
          <w:sz w:val="30"/>
        </w:rPr>
        <w:t>025</w:t>
      </w:r>
      <w:r>
        <w:rPr>
          <w:rFonts w:ascii="仿宋" w:eastAsia="仿宋" w:hAnsi="仿宋" w:cs="仿宋"/>
          <w:color w:val="000000"/>
          <w:sz w:val="30"/>
        </w:rPr>
        <w:t>年天津市西青区革命烈士陵园一般公共预算未安排公务接待费预算。</w:t>
      </w:r>
    </w:p>
    <w:p w14:paraId="1BDCAE22" w14:textId="77777777" w:rsidR="00B7490B" w:rsidRDefault="00CC01E2">
      <w:pPr>
        <w:spacing w:line="560" w:lineRule="exact"/>
        <w:ind w:firstLine="600"/>
        <w:jc w:val="both"/>
        <w:rPr>
          <w:rFonts w:hint="eastAsia"/>
        </w:rPr>
      </w:pPr>
      <w:r>
        <w:rPr>
          <w:rFonts w:ascii="黑体" w:eastAsia="黑体" w:hAnsi="黑体" w:cs="黑体"/>
          <w:b/>
          <w:color w:val="000000"/>
          <w:sz w:val="30"/>
        </w:rPr>
        <w:t>八、关于政府性基金预算支出情况表的说明</w:t>
      </w:r>
    </w:p>
    <w:p w14:paraId="7C111EF9" w14:textId="77777777" w:rsidR="00B7490B" w:rsidRDefault="00CC01E2">
      <w:pPr>
        <w:spacing w:line="560" w:lineRule="exact"/>
        <w:ind w:firstLine="600"/>
        <w:jc w:val="both"/>
        <w:rPr>
          <w:rFonts w:hint="eastAsia"/>
        </w:rPr>
      </w:pPr>
      <w:r>
        <w:rPr>
          <w:rFonts w:ascii="仿宋" w:eastAsia="仿宋" w:hAnsi="仿宋" w:cs="仿宋"/>
          <w:color w:val="000000"/>
          <w:sz w:val="30"/>
        </w:rPr>
        <w:t>2025</w:t>
      </w:r>
      <w:r>
        <w:rPr>
          <w:rFonts w:ascii="仿宋" w:eastAsia="仿宋" w:hAnsi="仿宋" w:cs="仿宋"/>
          <w:color w:val="000000"/>
          <w:sz w:val="30"/>
        </w:rPr>
        <w:t>年天津市西青区革命烈士陵园单位预算中没有使用政府性基金预算安排的支出。</w:t>
      </w:r>
    </w:p>
    <w:p w14:paraId="37DE2161" w14:textId="77777777" w:rsidR="00B7490B" w:rsidRDefault="00CC01E2">
      <w:pPr>
        <w:spacing w:line="560" w:lineRule="exact"/>
        <w:ind w:firstLine="600"/>
        <w:jc w:val="both"/>
        <w:rPr>
          <w:rFonts w:hint="eastAsia"/>
        </w:rPr>
      </w:pPr>
      <w:r>
        <w:rPr>
          <w:rFonts w:ascii="黑体" w:eastAsia="黑体" w:hAnsi="黑体" w:cs="黑体"/>
          <w:b/>
          <w:color w:val="000000"/>
          <w:sz w:val="30"/>
        </w:rPr>
        <w:t>九、关于国有资本经营预算支出情况表的说明</w:t>
      </w:r>
    </w:p>
    <w:p w14:paraId="5FB367DE" w14:textId="02A341DB" w:rsidR="00B7490B" w:rsidRDefault="00CC01E2">
      <w:pPr>
        <w:spacing w:line="560" w:lineRule="exact"/>
        <w:ind w:firstLine="600"/>
        <w:jc w:val="both"/>
        <w:rPr>
          <w:rFonts w:hint="eastAsia"/>
        </w:rPr>
      </w:pPr>
      <w:r>
        <w:rPr>
          <w:rFonts w:ascii="仿宋" w:eastAsia="仿宋" w:hAnsi="仿宋" w:cs="仿宋"/>
          <w:color w:val="000000"/>
          <w:sz w:val="30"/>
        </w:rPr>
        <w:t>2025</w:t>
      </w:r>
      <w:r>
        <w:rPr>
          <w:rFonts w:ascii="仿宋" w:eastAsia="仿宋" w:hAnsi="仿宋" w:cs="仿宋"/>
          <w:color w:val="000000"/>
          <w:sz w:val="30"/>
        </w:rPr>
        <w:t>年天津市西青区革命烈士陵园单位预算中没有使用国有资本经营</w:t>
      </w:r>
      <w:r>
        <w:rPr>
          <w:rFonts w:ascii="仿宋" w:eastAsia="仿宋" w:hAnsi="仿宋" w:cs="仿宋"/>
          <w:color w:val="000000"/>
          <w:sz w:val="30"/>
        </w:rPr>
        <w:t>预算安排的支出。</w:t>
      </w:r>
    </w:p>
    <w:p w14:paraId="00A4A37E" w14:textId="77777777" w:rsidR="00B7490B" w:rsidRDefault="00CC01E2">
      <w:pPr>
        <w:spacing w:line="560" w:lineRule="exact"/>
        <w:ind w:firstLine="600"/>
        <w:jc w:val="both"/>
        <w:rPr>
          <w:rFonts w:hint="eastAsia"/>
        </w:rPr>
      </w:pPr>
      <w:r>
        <w:rPr>
          <w:rFonts w:ascii="黑体" w:eastAsia="黑体" w:hAnsi="黑体" w:cs="黑体"/>
          <w:b/>
          <w:color w:val="000000"/>
          <w:sz w:val="30"/>
        </w:rPr>
        <w:t>十、其他重要事项的情况说明</w:t>
      </w:r>
    </w:p>
    <w:p w14:paraId="4720C535" w14:textId="77777777" w:rsidR="00B7490B" w:rsidRDefault="00CC01E2">
      <w:pPr>
        <w:spacing w:line="560" w:lineRule="exact"/>
        <w:ind w:firstLine="600"/>
        <w:jc w:val="both"/>
        <w:rPr>
          <w:rFonts w:hint="eastAsia"/>
        </w:rPr>
      </w:pPr>
      <w:r>
        <w:rPr>
          <w:rFonts w:ascii="楷体" w:eastAsia="楷体" w:hAnsi="楷体" w:cs="楷体"/>
          <w:b/>
          <w:color w:val="000000"/>
          <w:sz w:val="30"/>
        </w:rPr>
        <w:t>（一）机关运行经费。</w:t>
      </w:r>
    </w:p>
    <w:p w14:paraId="4F3A5114" w14:textId="77777777" w:rsidR="00B7490B" w:rsidRDefault="00CC01E2">
      <w:pPr>
        <w:spacing w:line="560" w:lineRule="exact"/>
        <w:ind w:firstLine="600"/>
        <w:jc w:val="both"/>
        <w:rPr>
          <w:rFonts w:hint="eastAsia"/>
        </w:rPr>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年未安排机关运行经费预算。</w:t>
      </w:r>
    </w:p>
    <w:p w14:paraId="0B4554DE" w14:textId="77777777" w:rsidR="00B7490B" w:rsidRDefault="00CC01E2">
      <w:pPr>
        <w:spacing w:line="560" w:lineRule="exact"/>
        <w:ind w:firstLine="600"/>
        <w:jc w:val="both"/>
        <w:rPr>
          <w:rFonts w:hint="eastAsia"/>
        </w:rPr>
      </w:pPr>
      <w:r>
        <w:rPr>
          <w:rFonts w:ascii="楷体" w:eastAsia="楷体" w:hAnsi="楷体" w:cs="楷体"/>
          <w:b/>
          <w:color w:val="000000"/>
          <w:sz w:val="30"/>
        </w:rPr>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t>8.1495</w:t>
      </w:r>
      <w:r>
        <w:rPr>
          <w:rFonts w:ascii="仿宋" w:eastAsia="仿宋" w:hAnsi="仿宋" w:cs="仿宋"/>
          <w:color w:val="000000"/>
          <w:sz w:val="30"/>
        </w:rPr>
        <w:t>万元，其中：政府采购货物支出</w:t>
      </w:r>
      <w:r>
        <w:rPr>
          <w:rFonts w:ascii="仿宋" w:eastAsia="仿宋" w:hAnsi="仿宋" w:cs="仿宋"/>
          <w:color w:val="000000"/>
          <w:sz w:val="30"/>
        </w:rPr>
        <w:t>0</w:t>
      </w:r>
      <w:r>
        <w:rPr>
          <w:rFonts w:ascii="仿宋" w:eastAsia="仿宋" w:hAnsi="仿宋" w:cs="仿宋"/>
          <w:color w:val="000000"/>
          <w:sz w:val="30"/>
        </w:rPr>
        <w:t>万元、政府采购工程支出</w:t>
      </w:r>
      <w:r>
        <w:rPr>
          <w:rFonts w:ascii="仿宋" w:eastAsia="仿宋" w:hAnsi="仿宋" w:cs="仿宋"/>
          <w:color w:val="000000"/>
          <w:sz w:val="30"/>
        </w:rPr>
        <w:t>0</w:t>
      </w:r>
      <w:r>
        <w:rPr>
          <w:rFonts w:ascii="仿宋" w:eastAsia="仿宋" w:hAnsi="仿宋" w:cs="仿宋"/>
          <w:color w:val="000000"/>
          <w:sz w:val="30"/>
        </w:rPr>
        <w:t>万元、政府采购服务支出</w:t>
      </w:r>
      <w:r>
        <w:rPr>
          <w:rFonts w:ascii="仿宋" w:eastAsia="仿宋" w:hAnsi="仿宋" w:cs="仿宋"/>
          <w:color w:val="000000"/>
          <w:sz w:val="30"/>
        </w:rPr>
        <w:t>8.1495</w:t>
      </w:r>
      <w:r>
        <w:rPr>
          <w:rFonts w:ascii="仿宋" w:eastAsia="仿宋" w:hAnsi="仿宋" w:cs="仿宋"/>
          <w:color w:val="000000"/>
          <w:sz w:val="30"/>
        </w:rPr>
        <w:t>万元。主要项目是：食堂社会化服务</w:t>
      </w:r>
      <w:r>
        <w:rPr>
          <w:rFonts w:ascii="仿宋" w:eastAsia="仿宋" w:hAnsi="仿宋" w:cs="仿宋"/>
          <w:color w:val="000000"/>
          <w:sz w:val="30"/>
        </w:rPr>
        <w:t>8.1495</w:t>
      </w:r>
      <w:r>
        <w:rPr>
          <w:rFonts w:ascii="仿宋" w:eastAsia="仿宋" w:hAnsi="仿宋" w:cs="仿宋"/>
          <w:color w:val="000000"/>
          <w:sz w:val="30"/>
        </w:rPr>
        <w:t>万元</w:t>
      </w:r>
    </w:p>
    <w:p w14:paraId="7DD59200" w14:textId="77777777" w:rsidR="00B7490B" w:rsidRDefault="00CC01E2">
      <w:pPr>
        <w:spacing w:line="560" w:lineRule="exact"/>
        <w:ind w:firstLine="600"/>
        <w:jc w:val="both"/>
        <w:rPr>
          <w:rFonts w:hint="eastAsia"/>
        </w:rPr>
      </w:pPr>
      <w:r>
        <w:rPr>
          <w:rFonts w:ascii="楷体" w:eastAsia="楷体" w:hAnsi="楷体" w:cs="楷体"/>
          <w:b/>
          <w:color w:val="000000"/>
          <w:sz w:val="30"/>
        </w:rPr>
        <w:t>（三）国有资产占用情况</w:t>
      </w:r>
    </w:p>
    <w:p w14:paraId="054F038A" w14:textId="77777777" w:rsidR="00B7490B" w:rsidRDefault="00CC01E2">
      <w:pPr>
        <w:spacing w:line="560" w:lineRule="exact"/>
        <w:ind w:firstLine="600"/>
        <w:jc w:val="both"/>
        <w:rPr>
          <w:rFonts w:hint="eastAsia"/>
        </w:rPr>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0</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辆、主要负责人干部用车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0</w:t>
      </w:r>
      <w:r>
        <w:rPr>
          <w:rFonts w:ascii="仿宋" w:eastAsia="仿宋" w:hAnsi="仿宋" w:cs="仿宋"/>
          <w:color w:val="000000"/>
          <w:sz w:val="30"/>
        </w:rPr>
        <w:t>辆、应急保障用车</w:t>
      </w:r>
      <w:r>
        <w:rPr>
          <w:rFonts w:ascii="仿宋" w:eastAsia="仿宋" w:hAnsi="仿宋" w:cs="仿宋"/>
          <w:color w:val="000000"/>
          <w:sz w:val="30"/>
        </w:rPr>
        <w:t>0</w:t>
      </w:r>
      <w:r>
        <w:rPr>
          <w:rFonts w:ascii="仿宋" w:eastAsia="仿宋" w:hAnsi="仿宋" w:cs="仿宋"/>
          <w:color w:val="000000"/>
          <w:sz w:val="30"/>
        </w:rPr>
        <w:t>辆、执法执勤用车</w:t>
      </w:r>
      <w:r>
        <w:rPr>
          <w:rFonts w:ascii="仿宋" w:eastAsia="仿宋" w:hAnsi="仿宋" w:cs="仿宋"/>
          <w:color w:val="000000"/>
          <w:sz w:val="30"/>
        </w:rPr>
        <w:t>0</w:t>
      </w:r>
      <w:r>
        <w:rPr>
          <w:rFonts w:ascii="仿宋" w:eastAsia="仿宋" w:hAnsi="仿宋" w:cs="仿宋"/>
          <w:color w:val="000000"/>
          <w:sz w:val="30"/>
        </w:rPr>
        <w:t>辆、</w:t>
      </w:r>
      <w:r>
        <w:rPr>
          <w:rFonts w:ascii="仿宋" w:eastAsia="仿宋" w:hAnsi="仿宋" w:cs="仿宋"/>
          <w:color w:val="000000"/>
          <w:sz w:val="30"/>
        </w:rPr>
        <w:lastRenderedPageBreak/>
        <w:t>特种专业技术用车</w:t>
      </w:r>
      <w:r>
        <w:rPr>
          <w:rFonts w:ascii="仿宋" w:eastAsia="仿宋" w:hAnsi="仿宋" w:cs="仿宋"/>
          <w:color w:val="000000"/>
          <w:sz w:val="30"/>
        </w:rPr>
        <w:t>0</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0</w:t>
      </w:r>
      <w:r>
        <w:rPr>
          <w:rFonts w:ascii="仿宋" w:eastAsia="仿宋" w:hAnsi="仿宋" w:cs="仿宋"/>
          <w:color w:val="000000"/>
          <w:sz w:val="30"/>
        </w:rPr>
        <w:t>辆，其他用车主要包括</w:t>
      </w:r>
      <w:r>
        <w:rPr>
          <w:rFonts w:ascii="仿宋" w:eastAsia="仿宋" w:hAnsi="仿宋" w:cs="仿宋"/>
          <w:color w:val="000000"/>
          <w:sz w:val="30"/>
        </w:rPr>
        <w:t>0</w:t>
      </w:r>
      <w:r>
        <w:rPr>
          <w:rFonts w:ascii="仿宋" w:eastAsia="仿宋" w:hAnsi="仿宋" w:cs="仿宋"/>
          <w:color w:val="000000"/>
          <w:sz w:val="30"/>
        </w:rPr>
        <w:t>。单价（账面原值）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0</w:t>
      </w:r>
      <w:r>
        <w:rPr>
          <w:rFonts w:ascii="仿宋" w:eastAsia="仿宋" w:hAnsi="仿宋" w:cs="仿宋"/>
          <w:color w:val="000000"/>
          <w:sz w:val="30"/>
        </w:rPr>
        <w:t>台（套）。</w:t>
      </w:r>
    </w:p>
    <w:p w14:paraId="43476A39" w14:textId="77777777" w:rsidR="00B7490B" w:rsidRDefault="00CC01E2">
      <w:pPr>
        <w:spacing w:line="560" w:lineRule="exact"/>
        <w:ind w:firstLine="600"/>
        <w:jc w:val="both"/>
        <w:rPr>
          <w:rFonts w:hint="eastAsia"/>
        </w:rPr>
      </w:pPr>
      <w:r>
        <w:rPr>
          <w:rFonts w:ascii="楷体" w:eastAsia="楷体" w:hAnsi="楷体" w:cs="楷体"/>
          <w:b/>
          <w:color w:val="000000"/>
          <w:sz w:val="30"/>
        </w:rPr>
        <w:t>（四）预算绩效情况说明。</w:t>
      </w:r>
    </w:p>
    <w:p w14:paraId="25C2E32D" w14:textId="77777777" w:rsidR="00B7490B" w:rsidRDefault="00CC01E2">
      <w:pPr>
        <w:spacing w:line="560" w:lineRule="exact"/>
        <w:ind w:firstLine="600"/>
        <w:jc w:val="both"/>
        <w:rPr>
          <w:rFonts w:hint="eastAsia"/>
        </w:rPr>
      </w:pPr>
      <w:r>
        <w:rPr>
          <w:rFonts w:ascii="仿宋" w:eastAsia="仿宋" w:hAnsi="仿宋" w:cs="仿宋"/>
          <w:color w:val="000000"/>
          <w:sz w:val="30"/>
        </w:rPr>
        <w:t>天津市西青区革命烈士陵园单位</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3</w:t>
      </w:r>
      <w:r>
        <w:rPr>
          <w:rFonts w:ascii="仿宋" w:eastAsia="仿宋" w:hAnsi="仿宋" w:cs="仿宋"/>
          <w:color w:val="000000"/>
          <w:sz w:val="30"/>
        </w:rPr>
        <w:t>个，涉及预算金额</w:t>
      </w:r>
      <w:r>
        <w:rPr>
          <w:rFonts w:ascii="仿宋" w:eastAsia="仿宋" w:hAnsi="仿宋" w:cs="仿宋"/>
          <w:color w:val="000000"/>
          <w:sz w:val="30"/>
        </w:rPr>
        <w:t>46.60858</w:t>
      </w:r>
      <w:r>
        <w:rPr>
          <w:rFonts w:ascii="仿宋" w:eastAsia="仿宋" w:hAnsi="仿宋" w:cs="仿宋"/>
          <w:color w:val="000000"/>
          <w:sz w:val="30"/>
        </w:rPr>
        <w:t>万元。</w:t>
      </w:r>
    </w:p>
    <w:p w14:paraId="4092005A" w14:textId="77777777" w:rsidR="00B7490B" w:rsidRDefault="00CC01E2">
      <w:pPr>
        <w:pageBreakBefore/>
        <w:spacing w:line="560" w:lineRule="exact"/>
        <w:jc w:val="center"/>
        <w:rPr>
          <w:rFonts w:hint="eastAsia"/>
        </w:rPr>
      </w:pPr>
      <w:r>
        <w:rPr>
          <w:rFonts w:ascii="黑体" w:eastAsia="黑体" w:hAnsi="黑体" w:cs="黑体"/>
          <w:b/>
          <w:color w:val="000000"/>
          <w:sz w:val="32"/>
        </w:rPr>
        <w:lastRenderedPageBreak/>
        <w:t>第三部分</w:t>
      </w:r>
      <w:r>
        <w:rPr>
          <w:rFonts w:ascii="黑体" w:eastAsia="黑体" w:hAnsi="黑体" w:cs="黑体"/>
          <w:b/>
          <w:color w:val="000000"/>
          <w:sz w:val="32"/>
        </w:rPr>
        <w:t xml:space="preserve">  </w:t>
      </w:r>
      <w:r>
        <w:rPr>
          <w:rFonts w:ascii="黑体" w:eastAsia="黑体" w:hAnsi="黑体" w:cs="黑体"/>
          <w:b/>
          <w:color w:val="000000"/>
          <w:sz w:val="32"/>
        </w:rPr>
        <w:t>名词解释</w:t>
      </w:r>
    </w:p>
    <w:p w14:paraId="3C244FB7" w14:textId="77777777" w:rsidR="00B7490B" w:rsidRDefault="00CC01E2">
      <w:pPr>
        <w:spacing w:line="560" w:lineRule="exact"/>
        <w:ind w:firstLine="560"/>
        <w:jc w:val="both"/>
        <w:rPr>
          <w:rFonts w:hint="eastAsia"/>
        </w:rPr>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14:paraId="58130335" w14:textId="77777777" w:rsidR="00B7490B" w:rsidRDefault="00CC01E2">
      <w:pPr>
        <w:spacing w:line="560" w:lineRule="exact"/>
        <w:ind w:firstLine="560"/>
        <w:jc w:val="both"/>
        <w:rPr>
          <w:rFonts w:hint="eastAsia"/>
        </w:rPr>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14:paraId="6C6EFF63" w14:textId="77777777" w:rsidR="00B7490B" w:rsidRDefault="00CC01E2">
      <w:pPr>
        <w:spacing w:line="560" w:lineRule="exact"/>
        <w:ind w:firstLine="560"/>
        <w:jc w:val="both"/>
        <w:rPr>
          <w:rFonts w:hint="eastAsia"/>
        </w:rPr>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14:paraId="794871D2" w14:textId="77777777" w:rsidR="00B7490B" w:rsidRDefault="00CC01E2">
      <w:pPr>
        <w:spacing w:line="560" w:lineRule="exact"/>
        <w:ind w:firstLine="560"/>
        <w:jc w:val="both"/>
        <w:rPr>
          <w:rFonts w:hint="eastAsia"/>
        </w:rPr>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6B43850A" w14:textId="77777777" w:rsidR="00B7490B" w:rsidRDefault="00CC01E2">
      <w:pPr>
        <w:pageBreakBefore/>
        <w:spacing w:line="2000" w:lineRule="exact"/>
        <w:jc w:val="center"/>
        <w:rPr>
          <w:rFonts w:hint="eastAsia"/>
        </w:rP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年单位预算表</w:t>
      </w:r>
    </w:p>
    <w:p w14:paraId="1853C54D" w14:textId="77777777" w:rsidR="00B7490B" w:rsidRDefault="00CC01E2">
      <w:pPr>
        <w:spacing w:line="560" w:lineRule="exact"/>
        <w:jc w:val="both"/>
        <w:rPr>
          <w:rFonts w:hint="eastAsia"/>
        </w:rPr>
      </w:pPr>
      <w:r>
        <w:rPr>
          <w:rFonts w:ascii="楷体" w:eastAsia="楷体" w:hAnsi="楷体" w:cs="楷体"/>
          <w:b/>
          <w:color w:val="000000"/>
          <w:sz w:val="30"/>
        </w:rPr>
        <w:t>一、《部门收支总体情况表》</w:t>
      </w:r>
    </w:p>
    <w:p w14:paraId="60C4C767" w14:textId="77777777" w:rsidR="00B7490B" w:rsidRDefault="00CC01E2">
      <w:pPr>
        <w:spacing w:line="560" w:lineRule="exact"/>
        <w:jc w:val="both"/>
        <w:rPr>
          <w:rFonts w:hint="eastAsia"/>
        </w:rPr>
      </w:pPr>
      <w:r>
        <w:rPr>
          <w:rFonts w:ascii="楷体" w:eastAsia="楷体" w:hAnsi="楷体" w:cs="楷体"/>
          <w:b/>
          <w:color w:val="000000"/>
          <w:sz w:val="30"/>
        </w:rPr>
        <w:t>二、《部门收入总体情况表》</w:t>
      </w:r>
    </w:p>
    <w:p w14:paraId="7822AF9A" w14:textId="77777777" w:rsidR="00B7490B" w:rsidRDefault="00CC01E2">
      <w:pPr>
        <w:spacing w:line="560" w:lineRule="exact"/>
        <w:jc w:val="both"/>
        <w:rPr>
          <w:rFonts w:hint="eastAsia"/>
        </w:rPr>
      </w:pPr>
      <w:r>
        <w:rPr>
          <w:rFonts w:ascii="楷体" w:eastAsia="楷体" w:hAnsi="楷体" w:cs="楷体"/>
          <w:b/>
          <w:color w:val="000000"/>
          <w:sz w:val="30"/>
        </w:rPr>
        <w:t>三、《部门支出总体情况表》</w:t>
      </w:r>
    </w:p>
    <w:p w14:paraId="65B7AA71" w14:textId="77777777" w:rsidR="00B7490B" w:rsidRDefault="00CC01E2">
      <w:pPr>
        <w:spacing w:line="560" w:lineRule="exact"/>
        <w:jc w:val="both"/>
        <w:rPr>
          <w:rFonts w:hint="eastAsia"/>
        </w:rPr>
      </w:pPr>
      <w:r>
        <w:rPr>
          <w:rFonts w:ascii="楷体" w:eastAsia="楷体" w:hAnsi="楷体" w:cs="楷体"/>
          <w:b/>
          <w:color w:val="000000"/>
          <w:sz w:val="30"/>
        </w:rPr>
        <w:t>四、《财政拨款收支总体情况表》</w:t>
      </w:r>
    </w:p>
    <w:p w14:paraId="5212A8DC" w14:textId="77777777" w:rsidR="00B7490B" w:rsidRDefault="00CC01E2">
      <w:pPr>
        <w:spacing w:line="560" w:lineRule="exact"/>
        <w:jc w:val="both"/>
        <w:rPr>
          <w:rFonts w:hint="eastAsia"/>
        </w:rPr>
      </w:pPr>
      <w:r>
        <w:rPr>
          <w:rFonts w:ascii="楷体" w:eastAsia="楷体" w:hAnsi="楷体" w:cs="楷体"/>
          <w:b/>
          <w:color w:val="000000"/>
          <w:sz w:val="30"/>
        </w:rPr>
        <w:t>五、《一般公共预算支出情况表》</w:t>
      </w:r>
    </w:p>
    <w:p w14:paraId="30E4EAC5" w14:textId="77777777" w:rsidR="00B7490B" w:rsidRDefault="00CC01E2">
      <w:pPr>
        <w:spacing w:line="560" w:lineRule="exact"/>
        <w:jc w:val="both"/>
        <w:rPr>
          <w:rFonts w:hint="eastAsia"/>
        </w:rPr>
      </w:pPr>
      <w:r>
        <w:rPr>
          <w:rFonts w:ascii="楷体" w:eastAsia="楷体" w:hAnsi="楷体" w:cs="楷体"/>
          <w:b/>
          <w:color w:val="000000"/>
          <w:sz w:val="30"/>
        </w:rPr>
        <w:t>六、《一般公共预算基本支出情况表》</w:t>
      </w:r>
    </w:p>
    <w:p w14:paraId="590F6227" w14:textId="77777777" w:rsidR="00B7490B" w:rsidRDefault="00CC01E2">
      <w:pPr>
        <w:spacing w:line="560" w:lineRule="exact"/>
        <w:jc w:val="both"/>
        <w:rPr>
          <w:rFonts w:hint="eastAsia"/>
        </w:rPr>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14:paraId="3E356329" w14:textId="77777777" w:rsidR="00B7490B" w:rsidRDefault="00CC01E2">
      <w:pPr>
        <w:spacing w:line="560" w:lineRule="exact"/>
        <w:jc w:val="both"/>
        <w:rPr>
          <w:rFonts w:hint="eastAsia"/>
        </w:rPr>
      </w:pPr>
      <w:r>
        <w:rPr>
          <w:rFonts w:ascii="楷体" w:eastAsia="楷体" w:hAnsi="楷体" w:cs="楷体"/>
          <w:b/>
          <w:color w:val="000000"/>
          <w:sz w:val="30"/>
        </w:rPr>
        <w:t>八、《政府性基金预算支出情况表》</w:t>
      </w:r>
    </w:p>
    <w:p w14:paraId="2129F270" w14:textId="77777777" w:rsidR="00B7490B" w:rsidRDefault="00CC01E2">
      <w:pPr>
        <w:spacing w:line="560" w:lineRule="exact"/>
        <w:jc w:val="both"/>
        <w:rPr>
          <w:rFonts w:hint="eastAsia"/>
        </w:rPr>
      </w:pPr>
      <w:r>
        <w:rPr>
          <w:rFonts w:ascii="楷体" w:eastAsia="楷体" w:hAnsi="楷体" w:cs="楷体"/>
          <w:b/>
          <w:color w:val="000000"/>
          <w:sz w:val="30"/>
        </w:rPr>
        <w:t>九、《国有资本经营预算支出情况表》</w:t>
      </w:r>
    </w:p>
    <w:p w14:paraId="614684A8" w14:textId="77777777" w:rsidR="00B7490B" w:rsidRDefault="00CC01E2">
      <w:pPr>
        <w:spacing w:line="560" w:lineRule="exact"/>
        <w:jc w:val="both"/>
        <w:rPr>
          <w:rFonts w:hint="eastAsia"/>
        </w:rPr>
      </w:pPr>
      <w:r>
        <w:rPr>
          <w:rFonts w:ascii="楷体" w:eastAsia="楷体" w:hAnsi="楷体" w:cs="楷体"/>
          <w:b/>
          <w:color w:val="000000"/>
          <w:sz w:val="30"/>
        </w:rPr>
        <w:t>十、《项目支出表》</w:t>
      </w:r>
    </w:p>
    <w:p w14:paraId="695C164B" w14:textId="77777777" w:rsidR="00B7490B" w:rsidRDefault="00CC01E2">
      <w:pPr>
        <w:spacing w:line="560" w:lineRule="exact"/>
        <w:jc w:val="both"/>
        <w:rPr>
          <w:rFonts w:hint="eastAsia"/>
        </w:rPr>
      </w:pPr>
      <w:r>
        <w:rPr>
          <w:rFonts w:ascii="楷体" w:eastAsia="楷体" w:hAnsi="楷体" w:cs="楷体"/>
          <w:b/>
          <w:color w:val="000000"/>
          <w:sz w:val="30"/>
        </w:rPr>
        <w:t>十一、关于空表说明</w:t>
      </w:r>
    </w:p>
    <w:p w14:paraId="0CD01F5B" w14:textId="77777777" w:rsidR="00B7490B" w:rsidRDefault="00CC01E2">
      <w:pPr>
        <w:pageBreakBefore/>
        <w:spacing w:line="560" w:lineRule="exact"/>
        <w:jc w:val="both"/>
        <w:rPr>
          <w:rFonts w:hint="eastAsia"/>
        </w:rPr>
      </w:pPr>
      <w:r>
        <w:rPr>
          <w:rFonts w:ascii="仿宋" w:eastAsia="仿宋" w:hAnsi="仿宋" w:cs="仿宋"/>
          <w:b/>
          <w:color w:val="000000"/>
          <w:sz w:val="30"/>
        </w:rPr>
        <w:lastRenderedPageBreak/>
        <w:t>十一、关于空表的说明</w:t>
      </w:r>
    </w:p>
    <w:p w14:paraId="274F8CF3" w14:textId="77777777" w:rsidR="00B7490B" w:rsidRDefault="00CC01E2">
      <w:pPr>
        <w:spacing w:line="560" w:lineRule="exact"/>
        <w:ind w:firstLine="600"/>
        <w:jc w:val="both"/>
        <w:rPr>
          <w:rFonts w:hint="eastAsia"/>
        </w:rPr>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经费支出情况表为空表</w:t>
      </w:r>
    </w:p>
    <w:p w14:paraId="31DF042B" w14:textId="77777777" w:rsidR="00B7490B" w:rsidRDefault="00CC01E2">
      <w:pPr>
        <w:spacing w:line="560" w:lineRule="exact"/>
        <w:ind w:firstLine="600"/>
        <w:jc w:val="both"/>
        <w:rPr>
          <w:rFonts w:hint="eastAsia"/>
        </w:rPr>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年政府性基金预算支出情况表为空表</w:t>
      </w:r>
    </w:p>
    <w:p w14:paraId="53AFC0CF" w14:textId="77777777" w:rsidR="00B7490B" w:rsidRDefault="00CC01E2">
      <w:pPr>
        <w:spacing w:line="560" w:lineRule="exact"/>
        <w:ind w:firstLine="600"/>
        <w:jc w:val="both"/>
        <w:rPr>
          <w:rFonts w:hint="eastAsia"/>
        </w:rPr>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sectPr w:rsidR="00B7490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FZXiaoBiaoSong-B05S">
    <w:altName w:val="Cambria"/>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B7490B"/>
    <w:rsid w:val="007D2D2B"/>
    <w:rsid w:val="00B7490B"/>
    <w:rsid w:val="00CC01E2"/>
    <w:rsid w:val="00F57B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FCC8E"/>
  <w15:docId w15:val="{11D948A4-D126-40D3-B8F2-D74BC4B02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610</Words>
  <Characters>3480</Characters>
  <Application>Microsoft Office Word</Application>
  <DocSecurity>0</DocSecurity>
  <Lines>29</Lines>
  <Paragraphs>8</Paragraphs>
  <ScaleCrop>false</ScaleCrop>
  <Company/>
  <LinksUpToDate>false</LinksUpToDate>
  <CharactersWithSpaces>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晗敬 范</cp:lastModifiedBy>
  <cp:revision>3</cp:revision>
  <dcterms:created xsi:type="dcterms:W3CDTF">2025-03-18T05:48:00Z</dcterms:created>
  <dcterms:modified xsi:type="dcterms:W3CDTF">2025-03-18T12:55:00Z</dcterms:modified>
</cp:coreProperties>
</file>